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8F878" w14:textId="50D0E5B7" w:rsidR="00703C78" w:rsidRPr="00703C78" w:rsidRDefault="00703C78" w:rsidP="00703C78">
      <w:pPr>
        <w:ind w:left="4320"/>
        <w:rPr>
          <w:rFonts w:cstheme="minorHAnsi"/>
          <w:sz w:val="20"/>
          <w:szCs w:val="20"/>
        </w:rPr>
      </w:pPr>
      <w:r w:rsidRPr="00703C78">
        <w:rPr>
          <w:rFonts w:cstheme="minorHAnsi"/>
          <w:b/>
          <w:sz w:val="20"/>
          <w:szCs w:val="20"/>
        </w:rPr>
        <w:t>Members:</w:t>
      </w:r>
      <w:r w:rsidRPr="00703C78">
        <w:rPr>
          <w:rFonts w:cstheme="minorHAnsi"/>
          <w:sz w:val="20"/>
          <w:szCs w:val="20"/>
        </w:rPr>
        <w:t xml:space="preserve"> </w:t>
      </w:r>
      <w:bookmarkStart w:id="0" w:name="_Hlk120270230"/>
      <w:r w:rsidRPr="00703C78">
        <w:rPr>
          <w:rFonts w:cstheme="minorHAnsi"/>
          <w:sz w:val="20"/>
          <w:szCs w:val="20"/>
        </w:rPr>
        <w:t xml:space="preserve">• Association for Bright Children • Autism Ontario </w:t>
      </w:r>
      <w:bookmarkStart w:id="1" w:name="_Hlk120270037"/>
      <w:r w:rsidRPr="00703C78">
        <w:rPr>
          <w:rFonts w:cstheme="minorHAnsi"/>
          <w:sz w:val="20"/>
          <w:szCs w:val="20"/>
        </w:rPr>
        <w:t>•</w:t>
      </w:r>
      <w:bookmarkEnd w:id="1"/>
      <w:r w:rsidRPr="00703C78">
        <w:rPr>
          <w:rFonts w:cstheme="minorHAnsi"/>
          <w:sz w:val="20"/>
          <w:szCs w:val="20"/>
        </w:rPr>
        <w:t xml:space="preserve"> Centre for ADHD Awareness Canada • Community Living Ontario • Down Syndrome Association of Ontario • Easter Seals Ontario • Fetal Alcohol Spectrum Disorder Ontario Network of Expertise • Hydrocephalus Canada •</w:t>
      </w:r>
      <w:r w:rsidRPr="00703C78">
        <w:rPr>
          <w:rFonts w:cstheme="minorHAnsi"/>
          <w:color w:val="4A4A4A"/>
          <w:shd w:val="clear" w:color="auto" w:fill="FFFFFF"/>
        </w:rPr>
        <w:t xml:space="preserve"> </w:t>
      </w:r>
      <w:r w:rsidRPr="00703C78">
        <w:rPr>
          <w:rFonts w:cstheme="minorHAnsi"/>
          <w:sz w:val="20"/>
          <w:szCs w:val="20"/>
        </w:rPr>
        <w:t>Inclusion Action in Ontario • Learning Disabilities Association of Ontario • Ontario Association for Families of Children with Communication Disorders • Ontario Brain Injury Association • VOICE for Hearing Impaired Children</w:t>
      </w:r>
      <w:r w:rsidRPr="00703C78">
        <w:rPr>
          <w:rFonts w:cstheme="minorHAnsi"/>
          <w:sz w:val="20"/>
          <w:szCs w:val="20"/>
        </w:rPr>
        <w:br/>
      </w:r>
      <w:r w:rsidRPr="00703C78">
        <w:rPr>
          <w:rFonts w:cstheme="minorHAnsi"/>
          <w:b/>
          <w:sz w:val="20"/>
          <w:szCs w:val="20"/>
        </w:rPr>
        <w:t>Affiliate members:</w:t>
      </w:r>
      <w:r w:rsidRPr="00703C78">
        <w:rPr>
          <w:rFonts w:cstheme="minorHAnsi"/>
          <w:sz w:val="20"/>
          <w:szCs w:val="20"/>
        </w:rPr>
        <w:t xml:space="preserve"> • </w:t>
      </w:r>
      <w:r w:rsidRPr="00703C78">
        <w:rPr>
          <w:rFonts w:cstheme="minorHAnsi"/>
          <w:bCs/>
          <w:sz w:val="20"/>
          <w:szCs w:val="20"/>
        </w:rPr>
        <w:t xml:space="preserve">Association Francophone de Parents </w:t>
      </w:r>
      <w:proofErr w:type="spellStart"/>
      <w:r w:rsidRPr="00703C78">
        <w:rPr>
          <w:rFonts w:cstheme="minorHAnsi"/>
          <w:bCs/>
          <w:sz w:val="20"/>
          <w:szCs w:val="20"/>
        </w:rPr>
        <w:t>d'Enfants</w:t>
      </w:r>
      <w:proofErr w:type="spellEnd"/>
      <w:r w:rsidRPr="00703C78">
        <w:rPr>
          <w:rFonts w:cstheme="minorHAnsi"/>
          <w:bCs/>
          <w:sz w:val="20"/>
          <w:szCs w:val="20"/>
        </w:rPr>
        <w:t xml:space="preserve"> </w:t>
      </w:r>
      <w:proofErr w:type="spellStart"/>
      <w:r w:rsidRPr="00703C78">
        <w:rPr>
          <w:rFonts w:cstheme="minorHAnsi"/>
          <w:bCs/>
          <w:sz w:val="20"/>
          <w:szCs w:val="20"/>
        </w:rPr>
        <w:t>Dyslexiques</w:t>
      </w:r>
      <w:proofErr w:type="spellEnd"/>
      <w:r w:rsidRPr="00703C78">
        <w:rPr>
          <w:rFonts w:cstheme="minorHAnsi"/>
          <w:bCs/>
          <w:sz w:val="20"/>
          <w:szCs w:val="20"/>
        </w:rPr>
        <w:t xml:space="preserve"> </w:t>
      </w:r>
      <w:proofErr w:type="spellStart"/>
      <w:r w:rsidRPr="00703C78">
        <w:rPr>
          <w:rFonts w:cstheme="minorHAnsi"/>
          <w:bCs/>
          <w:sz w:val="20"/>
          <w:szCs w:val="20"/>
        </w:rPr>
        <w:t>ou</w:t>
      </w:r>
      <w:proofErr w:type="spellEnd"/>
      <w:r w:rsidRPr="00703C78">
        <w:rPr>
          <w:rFonts w:cstheme="minorHAnsi"/>
          <w:bCs/>
          <w:sz w:val="20"/>
          <w:szCs w:val="20"/>
        </w:rPr>
        <w:t xml:space="preserve"> </w:t>
      </w:r>
      <w:proofErr w:type="spellStart"/>
      <w:r w:rsidRPr="00703C78">
        <w:rPr>
          <w:rFonts w:cstheme="minorHAnsi"/>
          <w:bCs/>
          <w:sz w:val="20"/>
          <w:szCs w:val="20"/>
        </w:rPr>
        <w:t>ayant</w:t>
      </w:r>
      <w:proofErr w:type="spellEnd"/>
      <w:r w:rsidRPr="00703C78">
        <w:rPr>
          <w:rFonts w:cstheme="minorHAnsi"/>
          <w:bCs/>
          <w:sz w:val="20"/>
          <w:szCs w:val="20"/>
        </w:rPr>
        <w:t xml:space="preserve"> tout </w:t>
      </w:r>
      <w:proofErr w:type="spellStart"/>
      <w:r w:rsidRPr="00703C78">
        <w:rPr>
          <w:rFonts w:cstheme="minorHAnsi"/>
          <w:bCs/>
          <w:sz w:val="20"/>
          <w:szCs w:val="20"/>
        </w:rPr>
        <w:t>autre</w:t>
      </w:r>
      <w:proofErr w:type="spellEnd"/>
      <w:r w:rsidRPr="00703C78">
        <w:rPr>
          <w:rFonts w:cstheme="minorHAnsi"/>
          <w:bCs/>
          <w:sz w:val="20"/>
          <w:szCs w:val="20"/>
        </w:rPr>
        <w:t xml:space="preserve"> trouble </w:t>
      </w:r>
      <w:proofErr w:type="spellStart"/>
      <w:r w:rsidRPr="00703C78">
        <w:rPr>
          <w:rFonts w:cstheme="minorHAnsi"/>
          <w:bCs/>
          <w:sz w:val="20"/>
          <w:szCs w:val="20"/>
        </w:rPr>
        <w:t>d'apprentissage</w:t>
      </w:r>
      <w:proofErr w:type="spellEnd"/>
      <w:r w:rsidRPr="00703C78">
        <w:rPr>
          <w:rFonts w:cstheme="minorHAnsi"/>
          <w:bCs/>
          <w:sz w:val="20"/>
          <w:szCs w:val="20"/>
        </w:rPr>
        <w:t xml:space="preserve"> • Epilepsy Ontario       </w:t>
      </w:r>
      <w:r w:rsidRPr="00703C78">
        <w:rPr>
          <w:rFonts w:cstheme="minorHAnsi"/>
          <w:sz w:val="20"/>
          <w:szCs w:val="20"/>
        </w:rPr>
        <w:t xml:space="preserve">• Ontario Federation for Cerebral Palsy • Parents for Children’s Mental Health    • Tourette Syndrome Foundation of Canada </w:t>
      </w:r>
      <w:bookmarkStart w:id="2" w:name="_Hlk72489246"/>
      <w:r w:rsidRPr="00703C78">
        <w:rPr>
          <w:rFonts w:cstheme="minorHAnsi"/>
          <w:sz w:val="20"/>
          <w:szCs w:val="20"/>
        </w:rPr>
        <w:t>•</w:t>
      </w:r>
      <w:bookmarkEnd w:id="2"/>
      <w:r w:rsidRPr="00703C78">
        <w:rPr>
          <w:rFonts w:cstheme="minorHAnsi"/>
          <w:sz w:val="20"/>
          <w:szCs w:val="20"/>
        </w:rPr>
        <w:t xml:space="preserve"> VIEWS</w:t>
      </w:r>
      <w:r w:rsidRPr="00703C78">
        <w:rPr>
          <w:rFonts w:cstheme="minorHAnsi"/>
          <w:bCs/>
          <w:sz w:val="20"/>
          <w:szCs w:val="20"/>
        </w:rPr>
        <w:t xml:space="preserve"> for the Visually Impaired</w:t>
      </w:r>
      <w:bookmarkEnd w:id="0"/>
      <w:r w:rsidRPr="00703C78">
        <w:rPr>
          <w:rFonts w:cstheme="minorHAnsi"/>
          <w:b/>
          <w:noProof/>
          <w:sz w:val="20"/>
          <w:szCs w:val="20"/>
          <w:lang w:eastAsia="en-CA"/>
        </w:rPr>
        <w:drawing>
          <wp:anchor distT="0" distB="0" distL="114300" distR="114300" simplePos="0" relativeHeight="251659264" behindDoc="0" locked="0" layoutInCell="1" allowOverlap="1" wp14:anchorId="3408AC11" wp14:editId="4BBDE550">
            <wp:simplePos x="0" y="0"/>
            <wp:positionH relativeFrom="column">
              <wp:posOffset>-290195</wp:posOffset>
            </wp:positionH>
            <wp:positionV relativeFrom="paragraph">
              <wp:posOffset>116</wp:posOffset>
            </wp:positionV>
            <wp:extent cx="2623820" cy="1440180"/>
            <wp:effectExtent l="0" t="0" r="5080" b="7620"/>
            <wp:wrapSquare wrapText="bothSides"/>
            <wp:docPr id="2" name="Picture 2" descr="PAAC Logo_English_FINAL_Sept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AC Logo_English_FINAL_Sept 20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3820" cy="1440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C0E112" w14:textId="77777777" w:rsidR="00703C78" w:rsidRPr="00703C78" w:rsidRDefault="00703C78" w:rsidP="00703C78">
      <w:pPr>
        <w:tabs>
          <w:tab w:val="center" w:pos="4680"/>
          <w:tab w:val="right" w:pos="9360"/>
        </w:tabs>
        <w:spacing w:after="0" w:line="240" w:lineRule="auto"/>
        <w:jc w:val="center"/>
        <w:rPr>
          <w:rFonts w:ascii="Arial" w:hAnsi="Arial" w:cs="Arial"/>
          <w:sz w:val="20"/>
          <w:szCs w:val="20"/>
        </w:rPr>
      </w:pPr>
      <w:r w:rsidRPr="00703C78">
        <w:rPr>
          <w:rFonts w:ascii="Arial" w:hAnsi="Arial" w:cs="Arial"/>
          <w:sz w:val="20"/>
          <w:szCs w:val="20"/>
        </w:rPr>
        <w:t>PAAC on SEAC c/o Easter Seals Ontario, One Concorde Gate, Suite 700, Toronto, M3C 3N6</w:t>
      </w:r>
    </w:p>
    <w:p w14:paraId="64874255" w14:textId="77777777" w:rsidR="00703C78" w:rsidRPr="00703C78" w:rsidRDefault="00703C78" w:rsidP="00703C78">
      <w:pPr>
        <w:tabs>
          <w:tab w:val="center" w:pos="4680"/>
          <w:tab w:val="right" w:pos="9360"/>
        </w:tabs>
        <w:spacing w:after="0" w:line="240" w:lineRule="auto"/>
        <w:jc w:val="center"/>
        <w:rPr>
          <w:rFonts w:ascii="Arial" w:hAnsi="Arial" w:cs="Arial"/>
          <w:color w:val="0563C1" w:themeColor="hyperlink"/>
          <w:sz w:val="20"/>
          <w:szCs w:val="20"/>
          <w:u w:val="single"/>
        </w:rPr>
      </w:pPr>
      <w:r w:rsidRPr="00703C78">
        <w:rPr>
          <w:rFonts w:ascii="Arial" w:hAnsi="Arial" w:cs="Arial"/>
          <w:sz w:val="20"/>
          <w:szCs w:val="20"/>
        </w:rPr>
        <w:t xml:space="preserve">Email: </w:t>
      </w:r>
      <w:hyperlink r:id="rId9" w:history="1">
        <w:r w:rsidRPr="00703C78">
          <w:rPr>
            <w:rFonts w:ascii="Arial" w:hAnsi="Arial" w:cs="Arial"/>
            <w:color w:val="0563C1" w:themeColor="hyperlink"/>
            <w:sz w:val="20"/>
            <w:szCs w:val="20"/>
            <w:u w:val="single"/>
          </w:rPr>
          <w:t>info@paac-seac.ca</w:t>
        </w:r>
      </w:hyperlink>
      <w:r w:rsidRPr="00703C78">
        <w:rPr>
          <w:rFonts w:ascii="Arial" w:hAnsi="Arial" w:cs="Arial"/>
          <w:sz w:val="20"/>
          <w:szCs w:val="20"/>
        </w:rPr>
        <w:t xml:space="preserve">  Website: </w:t>
      </w:r>
      <w:hyperlink r:id="rId10" w:history="1">
        <w:r w:rsidRPr="00703C78">
          <w:rPr>
            <w:rFonts w:ascii="Arial" w:hAnsi="Arial" w:cs="Arial"/>
            <w:color w:val="0563C1" w:themeColor="hyperlink"/>
            <w:sz w:val="20"/>
            <w:szCs w:val="20"/>
            <w:u w:val="single"/>
          </w:rPr>
          <w:t>www.paac-seac.ca</w:t>
        </w:r>
      </w:hyperlink>
    </w:p>
    <w:p w14:paraId="03959EB9" w14:textId="77777777" w:rsidR="00F03E8C" w:rsidRPr="00D366A3" w:rsidRDefault="003D7E2C" w:rsidP="00F03E8C">
      <w:pPr>
        <w:jc w:val="center"/>
        <w:rPr>
          <w:b/>
          <w:bCs/>
          <w:sz w:val="36"/>
          <w:szCs w:val="36"/>
          <w:lang w:val="en-US"/>
        </w:rPr>
      </w:pPr>
      <w:r>
        <w:br w:type="textWrapping" w:clear="all"/>
      </w:r>
      <w:r w:rsidR="00F03E8C">
        <w:rPr>
          <w:b/>
          <w:bCs/>
          <w:sz w:val="36"/>
          <w:szCs w:val="36"/>
          <w:lang w:val="en-US"/>
        </w:rPr>
        <w:t>PAAC on SEAC Resource Guide on Special Education Funding</w:t>
      </w:r>
    </w:p>
    <w:p w14:paraId="336FA6DE" w14:textId="55E66AA2" w:rsidR="004B4475" w:rsidRDefault="00B06624" w:rsidP="00B06624">
      <w:pPr>
        <w:jc w:val="center"/>
        <w:rPr>
          <w:b/>
          <w:bCs/>
          <w:sz w:val="32"/>
          <w:szCs w:val="32"/>
          <w:lang w:val="en-US"/>
        </w:rPr>
      </w:pPr>
      <w:r>
        <w:rPr>
          <w:b/>
          <w:bCs/>
          <w:sz w:val="32"/>
          <w:szCs w:val="32"/>
          <w:lang w:val="en-US"/>
        </w:rPr>
        <w:t>Tip Sheet</w:t>
      </w:r>
      <w:r w:rsidR="006827BE">
        <w:rPr>
          <w:b/>
          <w:bCs/>
          <w:sz w:val="32"/>
          <w:szCs w:val="32"/>
          <w:lang w:val="en-US"/>
        </w:rPr>
        <w:t xml:space="preserve"> / Key Messages &amp; Introduction</w:t>
      </w:r>
    </w:p>
    <w:p w14:paraId="250D7F0A" w14:textId="36DECEA3" w:rsidR="00C52E48" w:rsidRPr="00E66A0F" w:rsidRDefault="006827BE" w:rsidP="00C52E48">
      <w:pPr>
        <w:ind w:right="648"/>
        <w:textAlignment w:val="baseline"/>
        <w:rPr>
          <w:rFonts w:ascii="Times New Roman" w:eastAsia="Times New Roman" w:hAnsi="Times New Roman" w:cs="Times New Roman"/>
          <w:sz w:val="24"/>
          <w:szCs w:val="24"/>
          <w:lang w:val="en-US" w:bidi="en-US"/>
        </w:rPr>
      </w:pPr>
      <w:r w:rsidRPr="00677CF6">
        <w:rPr>
          <w:rFonts w:ascii="Times New Roman" w:eastAsia="Times New Roman" w:hAnsi="Times New Roman" w:cs="Times New Roman"/>
          <w:sz w:val="24"/>
          <w:szCs w:val="24"/>
          <w:lang w:val="en-US" w:bidi="en-US"/>
        </w:rPr>
        <w:t xml:space="preserve">PAAC on SEAC has created this resource as an introduction and tip sheet to our full Resource Guide on Special Education Funding </w:t>
      </w:r>
      <w:r w:rsidR="00357B8B" w:rsidRPr="00677CF6">
        <w:rPr>
          <w:rFonts w:ascii="Times New Roman" w:eastAsia="Times New Roman" w:hAnsi="Times New Roman" w:cs="Times New Roman"/>
          <w:sz w:val="24"/>
          <w:szCs w:val="24"/>
          <w:lang w:val="en-US" w:bidi="en-US"/>
        </w:rPr>
        <w:t>which we update annually</w:t>
      </w:r>
      <w:r w:rsidRPr="00677CF6">
        <w:rPr>
          <w:rFonts w:ascii="Times New Roman" w:eastAsia="Times New Roman" w:hAnsi="Times New Roman" w:cs="Times New Roman"/>
          <w:sz w:val="24"/>
          <w:szCs w:val="24"/>
          <w:lang w:val="en-US" w:bidi="en-US"/>
        </w:rPr>
        <w:t xml:space="preserve">.  We know that many SEAC members are new to the process of SEAC and their role in </w:t>
      </w:r>
      <w:r w:rsidR="007E3F6A" w:rsidRPr="00677CF6">
        <w:rPr>
          <w:rFonts w:ascii="Times New Roman" w:eastAsia="Times New Roman" w:hAnsi="Times New Roman" w:cs="Times New Roman"/>
          <w:sz w:val="24"/>
          <w:szCs w:val="24"/>
          <w:lang w:val="en-US" w:bidi="en-US"/>
        </w:rPr>
        <w:t xml:space="preserve">the </w:t>
      </w:r>
      <w:r w:rsidRPr="00677CF6">
        <w:rPr>
          <w:rFonts w:ascii="Times New Roman" w:eastAsia="Times New Roman" w:hAnsi="Times New Roman" w:cs="Times New Roman"/>
          <w:sz w:val="24"/>
          <w:szCs w:val="24"/>
          <w:lang w:val="en-US" w:bidi="en-US"/>
        </w:rPr>
        <w:t xml:space="preserve">school board budget process.  This quick tip sheet should be used to familiarize </w:t>
      </w:r>
      <w:r w:rsidR="007E3F6A" w:rsidRPr="00677CF6">
        <w:rPr>
          <w:rFonts w:ascii="Times New Roman" w:eastAsia="Times New Roman" w:hAnsi="Times New Roman" w:cs="Times New Roman"/>
          <w:sz w:val="24"/>
          <w:szCs w:val="24"/>
          <w:lang w:val="en-US" w:bidi="en-US"/>
        </w:rPr>
        <w:t xml:space="preserve">SEAC </w:t>
      </w:r>
      <w:r w:rsidRPr="00677CF6">
        <w:rPr>
          <w:rFonts w:ascii="Times New Roman" w:eastAsia="Times New Roman" w:hAnsi="Times New Roman" w:cs="Times New Roman"/>
          <w:sz w:val="24"/>
          <w:szCs w:val="24"/>
          <w:lang w:val="en-US" w:bidi="en-US"/>
        </w:rPr>
        <w:t>members with special education funding</w:t>
      </w:r>
      <w:r w:rsidR="00357B8B" w:rsidRPr="00677CF6">
        <w:rPr>
          <w:rFonts w:ascii="Times New Roman" w:eastAsia="Times New Roman" w:hAnsi="Times New Roman" w:cs="Times New Roman"/>
          <w:sz w:val="24"/>
          <w:szCs w:val="24"/>
          <w:lang w:val="en-US" w:bidi="en-US"/>
        </w:rPr>
        <w:t xml:space="preserve">; </w:t>
      </w:r>
      <w:r w:rsidR="007E3F6A" w:rsidRPr="00677CF6">
        <w:rPr>
          <w:rFonts w:ascii="Times New Roman" w:eastAsia="Times New Roman" w:hAnsi="Times New Roman" w:cs="Times New Roman"/>
          <w:sz w:val="24"/>
          <w:szCs w:val="24"/>
          <w:lang w:val="en-US" w:bidi="en-US"/>
        </w:rPr>
        <w:t>however</w:t>
      </w:r>
      <w:r w:rsidRPr="00677CF6">
        <w:rPr>
          <w:rFonts w:ascii="Times New Roman" w:eastAsia="Times New Roman" w:hAnsi="Times New Roman" w:cs="Times New Roman"/>
          <w:sz w:val="24"/>
          <w:szCs w:val="24"/>
          <w:lang w:val="en-US" w:bidi="en-US"/>
        </w:rPr>
        <w:t xml:space="preserve"> using it in conjunction with the full Resource Guide is recommended.</w:t>
      </w:r>
      <w:r w:rsidR="00C52E48" w:rsidRPr="00677CF6">
        <w:rPr>
          <w:rFonts w:ascii="Times New Roman" w:eastAsia="Times New Roman" w:hAnsi="Times New Roman" w:cs="Times New Roman"/>
          <w:sz w:val="24"/>
          <w:szCs w:val="24"/>
          <w:lang w:val="en-US" w:bidi="en-US"/>
        </w:rPr>
        <w:t xml:space="preserve">  </w:t>
      </w:r>
      <w:r w:rsidR="00357B8B" w:rsidRPr="00677CF6">
        <w:rPr>
          <w:rFonts w:ascii="Times New Roman" w:eastAsia="Times New Roman" w:hAnsi="Times New Roman" w:cs="Times New Roman"/>
          <w:sz w:val="24"/>
          <w:szCs w:val="24"/>
          <w:lang w:val="en-US" w:bidi="en-US"/>
        </w:rPr>
        <w:t xml:space="preserve">Even if PAAC’s </w:t>
      </w:r>
      <w:r w:rsidR="009F1EBB" w:rsidRPr="00677CF6">
        <w:rPr>
          <w:rFonts w:ascii="Times New Roman" w:eastAsia="Times New Roman" w:hAnsi="Times New Roman" w:cs="Times New Roman"/>
          <w:sz w:val="24"/>
          <w:szCs w:val="24"/>
          <w:lang w:val="en-US" w:bidi="en-US"/>
        </w:rPr>
        <w:t xml:space="preserve">annual Resource Guide </w:t>
      </w:r>
      <w:r w:rsidR="00357B8B" w:rsidRPr="00677CF6">
        <w:rPr>
          <w:rFonts w:ascii="Times New Roman" w:eastAsia="Times New Roman" w:hAnsi="Times New Roman" w:cs="Times New Roman"/>
          <w:sz w:val="24"/>
          <w:szCs w:val="24"/>
          <w:lang w:val="en-US" w:bidi="en-US"/>
        </w:rPr>
        <w:t>is</w:t>
      </w:r>
      <w:r w:rsidR="009F1EBB" w:rsidRPr="00677CF6">
        <w:rPr>
          <w:rFonts w:ascii="Times New Roman" w:eastAsia="Times New Roman" w:hAnsi="Times New Roman" w:cs="Times New Roman"/>
          <w:sz w:val="24"/>
          <w:szCs w:val="24"/>
          <w:lang w:val="en-US" w:bidi="en-US"/>
        </w:rPr>
        <w:t xml:space="preserve"> not</w:t>
      </w:r>
      <w:r w:rsidR="00357B8B" w:rsidRPr="00677CF6">
        <w:rPr>
          <w:rFonts w:ascii="Times New Roman" w:eastAsia="Times New Roman" w:hAnsi="Times New Roman" w:cs="Times New Roman"/>
          <w:sz w:val="24"/>
          <w:szCs w:val="24"/>
          <w:lang w:val="en-US" w:bidi="en-US"/>
        </w:rPr>
        <w:t xml:space="preserve"> </w:t>
      </w:r>
      <w:r w:rsidR="009F1EBB" w:rsidRPr="00677CF6">
        <w:rPr>
          <w:rFonts w:ascii="Times New Roman" w:eastAsia="Times New Roman" w:hAnsi="Times New Roman" w:cs="Times New Roman"/>
          <w:sz w:val="24"/>
          <w:szCs w:val="24"/>
          <w:lang w:val="en-US" w:bidi="en-US"/>
        </w:rPr>
        <w:t>completely updated and posted prior to the current year SEAC budget process for your board, the information contained therein that is not strictly about financial breakdowns of Ministry Funding is still current and valuable.</w:t>
      </w:r>
      <w:r w:rsidR="00E66A0F">
        <w:rPr>
          <w:rFonts w:ascii="Times New Roman" w:eastAsia="Times New Roman" w:hAnsi="Times New Roman" w:cs="Times New Roman"/>
          <w:color w:val="FF0000"/>
          <w:sz w:val="24"/>
          <w:szCs w:val="24"/>
          <w:lang w:val="en-US" w:bidi="en-US"/>
        </w:rPr>
        <w:t xml:space="preserve"> </w:t>
      </w:r>
      <w:r w:rsidR="00E66A0F">
        <w:rPr>
          <w:rFonts w:ascii="Times New Roman" w:eastAsia="Times New Roman" w:hAnsi="Times New Roman" w:cs="Times New Roman"/>
          <w:sz w:val="24"/>
          <w:szCs w:val="24"/>
          <w:lang w:val="en-US" w:bidi="en-US"/>
        </w:rPr>
        <w:t>Please note that the Ministry updates financial information with new funding regularly and SEAC members should regularly ask about funding at their meetings and check Ministry information to stay up to date.</w:t>
      </w:r>
    </w:p>
    <w:p w14:paraId="6A74AD1B" w14:textId="29CBF33B" w:rsidR="00C52E48" w:rsidRPr="00677CF6" w:rsidRDefault="00C52E48" w:rsidP="00C52E48">
      <w:pPr>
        <w:tabs>
          <w:tab w:val="left" w:pos="-648"/>
          <w:tab w:val="left" w:pos="1296"/>
        </w:tabs>
        <w:ind w:right="144"/>
        <w:textAlignment w:val="baseline"/>
        <w:rPr>
          <w:rFonts w:ascii="Times New Roman" w:eastAsia="Arial" w:hAnsi="Times New Roman" w:cs="Times New Roman"/>
          <w:sz w:val="24"/>
          <w:szCs w:val="24"/>
        </w:rPr>
      </w:pPr>
      <w:r w:rsidRPr="00677CF6">
        <w:rPr>
          <w:rFonts w:ascii="Times New Roman" w:eastAsia="Arial" w:hAnsi="Times New Roman" w:cs="Times New Roman"/>
          <w:sz w:val="24"/>
          <w:szCs w:val="24"/>
        </w:rPr>
        <w:t xml:space="preserve">Every year, the Ministry of Education posts documents and data about education funding – including the various components of the Special Education Grant – at </w:t>
      </w:r>
      <w:hyperlink r:id="rId11" w:history="1">
        <w:r w:rsidRPr="00677CF6">
          <w:rPr>
            <w:rStyle w:val="Hyperlink"/>
            <w:rFonts w:ascii="Times New Roman" w:eastAsia="Arial" w:hAnsi="Times New Roman" w:cs="Times New Roman"/>
            <w:color w:val="auto"/>
            <w:sz w:val="24"/>
            <w:szCs w:val="24"/>
          </w:rPr>
          <w:t>https://www.ontario.ca/page/education-funding-2022-23</w:t>
        </w:r>
      </w:hyperlink>
      <w:r w:rsidRPr="00677CF6">
        <w:rPr>
          <w:rFonts w:ascii="Times New Roman" w:eastAsia="Arial" w:hAnsi="Times New Roman" w:cs="Times New Roman"/>
          <w:sz w:val="24"/>
          <w:szCs w:val="24"/>
        </w:rPr>
        <w:t xml:space="preserve">   Note that 2023-24 information has not been posted as of the date of publication on this resource, but can be found simply by searching “Ministry of Education Funding Ontario”</w:t>
      </w:r>
      <w:r w:rsidR="007E3F6A" w:rsidRPr="00677CF6">
        <w:rPr>
          <w:rFonts w:ascii="Times New Roman" w:eastAsia="Arial" w:hAnsi="Times New Roman" w:cs="Times New Roman"/>
          <w:sz w:val="24"/>
          <w:szCs w:val="24"/>
        </w:rPr>
        <w:t xml:space="preserve"> or through links on the PAAC on SEAC website</w:t>
      </w:r>
      <w:r w:rsidRPr="00677CF6">
        <w:rPr>
          <w:rFonts w:ascii="Times New Roman" w:eastAsia="Arial" w:hAnsi="Times New Roman" w:cs="Times New Roman"/>
          <w:sz w:val="24"/>
          <w:szCs w:val="24"/>
        </w:rPr>
        <w:t>.  These documents contain the detailed information boards need in order to prepare their budgets, which in accordance with Regulation 464/97, SEAC members are to have the opportunity to participate in the special education budget planning process.</w:t>
      </w:r>
    </w:p>
    <w:p w14:paraId="3C032551" w14:textId="0720DAAB" w:rsidR="007E3F6A" w:rsidRPr="00677CF6" w:rsidRDefault="00357B8B" w:rsidP="00C52E48">
      <w:pPr>
        <w:tabs>
          <w:tab w:val="left" w:pos="-648"/>
          <w:tab w:val="left" w:pos="1296"/>
        </w:tabs>
        <w:ind w:right="144"/>
        <w:textAlignment w:val="baseline"/>
        <w:rPr>
          <w:rFonts w:ascii="Times New Roman" w:eastAsia="Arial" w:hAnsi="Times New Roman" w:cs="Times New Roman"/>
          <w:sz w:val="24"/>
          <w:szCs w:val="24"/>
        </w:rPr>
      </w:pPr>
      <w:r w:rsidRPr="00677CF6">
        <w:rPr>
          <w:rFonts w:ascii="Times New Roman" w:eastAsia="Arial" w:hAnsi="Times New Roman" w:cs="Times New Roman"/>
          <w:sz w:val="24"/>
          <w:szCs w:val="24"/>
        </w:rPr>
        <w:t>T</w:t>
      </w:r>
      <w:r w:rsidR="00621A64" w:rsidRPr="00677CF6">
        <w:rPr>
          <w:rFonts w:ascii="Times New Roman" w:eastAsia="Arial" w:hAnsi="Times New Roman" w:cs="Times New Roman"/>
          <w:sz w:val="24"/>
          <w:szCs w:val="24"/>
        </w:rPr>
        <w:t xml:space="preserve">his tip sheet, the full Resource Guide on Special Education Funding </w:t>
      </w:r>
      <w:r w:rsidRPr="00677CF6">
        <w:rPr>
          <w:rFonts w:ascii="Times New Roman" w:eastAsia="Arial" w:hAnsi="Times New Roman" w:cs="Times New Roman"/>
          <w:sz w:val="24"/>
          <w:szCs w:val="24"/>
        </w:rPr>
        <w:t xml:space="preserve">and the Effective Practices Handbook (on the PAAC on SEAC website) will help </w:t>
      </w:r>
      <w:r w:rsidR="00621A64" w:rsidRPr="00677CF6">
        <w:rPr>
          <w:rFonts w:ascii="Times New Roman" w:eastAsia="Arial" w:hAnsi="Times New Roman" w:cs="Times New Roman"/>
          <w:sz w:val="24"/>
          <w:szCs w:val="24"/>
        </w:rPr>
        <w:t>SEAC members learn</w:t>
      </w:r>
      <w:r w:rsidR="00992B42" w:rsidRPr="00677CF6">
        <w:rPr>
          <w:rFonts w:ascii="Times New Roman" w:eastAsia="Arial" w:hAnsi="Times New Roman" w:cs="Times New Roman"/>
          <w:sz w:val="24"/>
          <w:szCs w:val="24"/>
        </w:rPr>
        <w:t xml:space="preserve"> </w:t>
      </w:r>
      <w:r w:rsidR="00621A64" w:rsidRPr="00677CF6">
        <w:rPr>
          <w:rFonts w:ascii="Times New Roman" w:eastAsia="Arial" w:hAnsi="Times New Roman" w:cs="Times New Roman"/>
          <w:sz w:val="24"/>
          <w:szCs w:val="24"/>
        </w:rPr>
        <w:t>about their roles and responsibilities, including the budget process.</w:t>
      </w:r>
    </w:p>
    <w:p w14:paraId="5EBA0B77" w14:textId="1BCC1B2A" w:rsidR="00357B8B" w:rsidRPr="00677CF6" w:rsidRDefault="004B4475" w:rsidP="00372E3B">
      <w:pPr>
        <w:tabs>
          <w:tab w:val="left" w:pos="-648"/>
          <w:tab w:val="left" w:pos="1296"/>
        </w:tabs>
        <w:ind w:right="144"/>
        <w:textAlignment w:val="baseline"/>
        <w:rPr>
          <w:rFonts w:ascii="Times New Roman" w:eastAsia="Arial" w:hAnsi="Times New Roman" w:cs="Times New Roman"/>
          <w:sz w:val="24"/>
          <w:szCs w:val="24"/>
        </w:rPr>
      </w:pPr>
      <w:r w:rsidRPr="00677CF6">
        <w:rPr>
          <w:rFonts w:ascii="Times New Roman" w:eastAsia="Arial" w:hAnsi="Times New Roman" w:cs="Times New Roman"/>
          <w:sz w:val="24"/>
          <w:szCs w:val="24"/>
        </w:rPr>
        <w:t>At the bottom of this sheet there is a full list with links of important PAAC documents and Ministry of Education documents for the 2022-23 year – please note that these links may change once the 2023-24 documents are released but the titles of the documents will be searchable once posted.</w:t>
      </w:r>
    </w:p>
    <w:p w14:paraId="6CDE3E6B" w14:textId="7FB50627" w:rsidR="00C52E48" w:rsidRPr="00F03E8C" w:rsidRDefault="00C52E48" w:rsidP="00C52E48">
      <w:pPr>
        <w:ind w:right="648"/>
        <w:textAlignment w:val="baseline"/>
        <w:rPr>
          <w:rFonts w:ascii="Arial" w:eastAsia="Arial" w:hAnsi="Arial"/>
          <w:b/>
          <w:sz w:val="24"/>
          <w:szCs w:val="24"/>
          <w:u w:val="single"/>
        </w:rPr>
      </w:pPr>
      <w:r w:rsidRPr="00F03E8C">
        <w:rPr>
          <w:rFonts w:ascii="Arial" w:eastAsia="Arial" w:hAnsi="Arial"/>
          <w:b/>
          <w:sz w:val="24"/>
          <w:szCs w:val="24"/>
          <w:u w:val="single"/>
        </w:rPr>
        <w:lastRenderedPageBreak/>
        <w:t xml:space="preserve">Budget Process Key </w:t>
      </w:r>
      <w:r w:rsidR="007E3F6A" w:rsidRPr="00F03E8C">
        <w:rPr>
          <w:rFonts w:ascii="Arial" w:eastAsia="Arial" w:hAnsi="Arial"/>
          <w:b/>
          <w:sz w:val="24"/>
          <w:szCs w:val="24"/>
          <w:u w:val="single"/>
        </w:rPr>
        <w:t xml:space="preserve">Messages &amp; </w:t>
      </w:r>
      <w:r w:rsidRPr="00F03E8C">
        <w:rPr>
          <w:rFonts w:ascii="Arial" w:eastAsia="Arial" w:hAnsi="Arial"/>
          <w:b/>
          <w:sz w:val="24"/>
          <w:szCs w:val="24"/>
          <w:u w:val="single"/>
        </w:rPr>
        <w:t>Tips:</w:t>
      </w:r>
    </w:p>
    <w:p w14:paraId="488BE565" w14:textId="1FDDC9F6" w:rsidR="00C52E48" w:rsidRPr="00677CF6" w:rsidRDefault="00C52E48" w:rsidP="00C52E48">
      <w:pPr>
        <w:pStyle w:val="ListParagraph"/>
        <w:numPr>
          <w:ilvl w:val="0"/>
          <w:numId w:val="21"/>
        </w:numPr>
        <w:ind w:right="648"/>
        <w:textAlignment w:val="baseline"/>
        <w:rPr>
          <w:rFonts w:ascii="Arial" w:eastAsia="Arial" w:hAnsi="Arial"/>
          <w:sz w:val="24"/>
          <w:szCs w:val="24"/>
        </w:rPr>
      </w:pPr>
      <w:r w:rsidRPr="00677CF6">
        <w:rPr>
          <w:rFonts w:ascii="Arial" w:eastAsia="Arial" w:hAnsi="Arial"/>
          <w:sz w:val="24"/>
          <w:szCs w:val="24"/>
        </w:rPr>
        <w:t>Each Board has a different process for developing budgets, sometimes including budget committees that SEAC can participate in</w:t>
      </w:r>
      <w:r w:rsidR="007E3F6A" w:rsidRPr="00677CF6">
        <w:rPr>
          <w:rFonts w:ascii="Arial" w:eastAsia="Arial" w:hAnsi="Arial"/>
          <w:sz w:val="24"/>
          <w:szCs w:val="24"/>
        </w:rPr>
        <w:t>.</w:t>
      </w:r>
    </w:p>
    <w:p w14:paraId="5866F474" w14:textId="08B4F188" w:rsidR="00C52E48" w:rsidRPr="00677CF6" w:rsidRDefault="00357B8B" w:rsidP="00C52E48">
      <w:pPr>
        <w:pStyle w:val="ListParagraph"/>
        <w:numPr>
          <w:ilvl w:val="0"/>
          <w:numId w:val="21"/>
        </w:numPr>
        <w:ind w:right="648"/>
        <w:textAlignment w:val="baseline"/>
        <w:rPr>
          <w:rFonts w:ascii="Arial" w:eastAsia="Arial" w:hAnsi="Arial"/>
          <w:sz w:val="24"/>
          <w:szCs w:val="24"/>
        </w:rPr>
      </w:pPr>
      <w:r w:rsidRPr="00677CF6">
        <w:rPr>
          <w:rFonts w:ascii="Arial" w:eastAsia="Arial" w:hAnsi="Arial"/>
          <w:sz w:val="24"/>
          <w:szCs w:val="24"/>
        </w:rPr>
        <w:t xml:space="preserve">Boards should provide training for </w:t>
      </w:r>
      <w:r w:rsidR="00C52E48" w:rsidRPr="00677CF6">
        <w:rPr>
          <w:rFonts w:ascii="Arial" w:eastAsia="Arial" w:hAnsi="Arial"/>
          <w:sz w:val="24"/>
          <w:szCs w:val="24"/>
        </w:rPr>
        <w:t>SEAC members on special education funding, regular updates w</w:t>
      </w:r>
      <w:r w:rsidR="007E3F6A" w:rsidRPr="00677CF6">
        <w:rPr>
          <w:rFonts w:ascii="Arial" w:eastAsia="Arial" w:hAnsi="Arial"/>
          <w:sz w:val="24"/>
          <w:szCs w:val="24"/>
        </w:rPr>
        <w:t xml:space="preserve">hen financials are submitted, and </w:t>
      </w:r>
      <w:r w:rsidRPr="00677CF6">
        <w:rPr>
          <w:rFonts w:ascii="Arial" w:eastAsia="Arial" w:hAnsi="Arial"/>
          <w:sz w:val="24"/>
          <w:szCs w:val="24"/>
        </w:rPr>
        <w:t xml:space="preserve">information about </w:t>
      </w:r>
      <w:r w:rsidR="007E3F6A" w:rsidRPr="00677CF6">
        <w:rPr>
          <w:rFonts w:ascii="Arial" w:eastAsia="Arial" w:hAnsi="Arial"/>
          <w:sz w:val="24"/>
          <w:szCs w:val="24"/>
        </w:rPr>
        <w:t>board financial statements and the budget process.</w:t>
      </w:r>
    </w:p>
    <w:p w14:paraId="6E391FBB" w14:textId="23B439B5" w:rsidR="007E3F6A" w:rsidRPr="00677CF6" w:rsidRDefault="007E3F6A" w:rsidP="007E3F6A">
      <w:pPr>
        <w:pStyle w:val="ListParagraph"/>
        <w:numPr>
          <w:ilvl w:val="0"/>
          <w:numId w:val="21"/>
        </w:numPr>
        <w:ind w:right="648"/>
        <w:textAlignment w:val="baseline"/>
        <w:rPr>
          <w:rFonts w:ascii="Arial" w:eastAsia="Arial" w:hAnsi="Arial"/>
          <w:sz w:val="24"/>
          <w:szCs w:val="24"/>
        </w:rPr>
      </w:pPr>
      <w:r w:rsidRPr="00677CF6">
        <w:rPr>
          <w:rFonts w:ascii="Arial" w:eastAsia="Arial" w:hAnsi="Arial"/>
          <w:sz w:val="24"/>
          <w:szCs w:val="24"/>
        </w:rPr>
        <w:t>SEAC members should be able to understand the information that is being presented to them regarding board budgets and financials.</w:t>
      </w:r>
    </w:p>
    <w:p w14:paraId="5DA1CFF8" w14:textId="3BA446D1" w:rsidR="007E3F6A" w:rsidRPr="00677CF6" w:rsidRDefault="007E3F6A" w:rsidP="007E3F6A">
      <w:pPr>
        <w:pStyle w:val="ListParagraph"/>
        <w:numPr>
          <w:ilvl w:val="0"/>
          <w:numId w:val="21"/>
        </w:numPr>
        <w:ind w:right="648"/>
        <w:textAlignment w:val="baseline"/>
        <w:rPr>
          <w:rFonts w:ascii="Arial" w:eastAsia="Arial" w:hAnsi="Arial"/>
          <w:sz w:val="24"/>
          <w:szCs w:val="24"/>
        </w:rPr>
      </w:pPr>
      <w:r w:rsidRPr="00677CF6">
        <w:rPr>
          <w:rFonts w:ascii="Arial" w:eastAsia="Arial" w:hAnsi="Arial"/>
          <w:sz w:val="24"/>
          <w:szCs w:val="24"/>
        </w:rPr>
        <w:t xml:space="preserve">SEAC members should not make recommendations on budgets unless they are </w:t>
      </w:r>
      <w:r w:rsidR="00357B8B" w:rsidRPr="00677CF6">
        <w:rPr>
          <w:rFonts w:ascii="Arial" w:eastAsia="Arial" w:hAnsi="Arial"/>
          <w:sz w:val="24"/>
          <w:szCs w:val="24"/>
        </w:rPr>
        <w:t xml:space="preserve">provided with </w:t>
      </w:r>
      <w:r w:rsidRPr="00677CF6">
        <w:rPr>
          <w:rFonts w:ascii="Arial" w:eastAsia="Arial" w:hAnsi="Arial"/>
          <w:sz w:val="24"/>
          <w:szCs w:val="24"/>
        </w:rPr>
        <w:t xml:space="preserve">complete </w:t>
      </w:r>
      <w:r w:rsidR="00357B8B" w:rsidRPr="00677CF6">
        <w:rPr>
          <w:rFonts w:ascii="Arial" w:eastAsia="Arial" w:hAnsi="Arial"/>
          <w:sz w:val="24"/>
          <w:szCs w:val="24"/>
        </w:rPr>
        <w:t>information about</w:t>
      </w:r>
      <w:r w:rsidRPr="00677CF6">
        <w:rPr>
          <w:rFonts w:ascii="Arial" w:eastAsia="Arial" w:hAnsi="Arial"/>
          <w:sz w:val="24"/>
          <w:szCs w:val="24"/>
        </w:rPr>
        <w:t xml:space="preserve"> current Ministry education funding </w:t>
      </w:r>
      <w:r w:rsidR="00A40946" w:rsidRPr="00677CF6">
        <w:rPr>
          <w:rFonts w:ascii="Arial" w:eastAsia="Arial" w:hAnsi="Arial"/>
          <w:sz w:val="24"/>
          <w:szCs w:val="24"/>
        </w:rPr>
        <w:t xml:space="preserve">and the amounts of grant </w:t>
      </w:r>
      <w:r w:rsidRPr="00677CF6">
        <w:rPr>
          <w:rFonts w:ascii="Arial" w:eastAsia="Arial" w:hAnsi="Arial"/>
          <w:sz w:val="24"/>
          <w:szCs w:val="24"/>
        </w:rPr>
        <w:t>allocat</w:t>
      </w:r>
      <w:r w:rsidR="00A40946" w:rsidRPr="00677CF6">
        <w:rPr>
          <w:rFonts w:ascii="Arial" w:eastAsia="Arial" w:hAnsi="Arial"/>
          <w:sz w:val="24"/>
          <w:szCs w:val="24"/>
        </w:rPr>
        <w:t>ion</w:t>
      </w:r>
      <w:r w:rsidRPr="00677CF6">
        <w:rPr>
          <w:rFonts w:ascii="Arial" w:eastAsia="Arial" w:hAnsi="Arial"/>
          <w:sz w:val="24"/>
          <w:szCs w:val="24"/>
        </w:rPr>
        <w:t>s.</w:t>
      </w:r>
    </w:p>
    <w:p w14:paraId="36C0A2BD" w14:textId="689CFD6D" w:rsidR="007E3F6A" w:rsidRPr="00677CF6" w:rsidRDefault="007E3F6A" w:rsidP="007E3F6A">
      <w:pPr>
        <w:pStyle w:val="ListParagraph"/>
        <w:numPr>
          <w:ilvl w:val="0"/>
          <w:numId w:val="21"/>
        </w:numPr>
        <w:ind w:right="648"/>
        <w:textAlignment w:val="baseline"/>
        <w:rPr>
          <w:rFonts w:ascii="Arial" w:eastAsia="Arial" w:hAnsi="Arial"/>
          <w:sz w:val="24"/>
          <w:szCs w:val="24"/>
        </w:rPr>
      </w:pPr>
      <w:r w:rsidRPr="00677CF6">
        <w:rPr>
          <w:rFonts w:ascii="Arial" w:eastAsia="Arial" w:hAnsi="Arial"/>
          <w:sz w:val="24"/>
          <w:szCs w:val="24"/>
        </w:rPr>
        <w:t xml:space="preserve">When considering Budget information, SEAC members should have access to Board data on all students who are receiving special education programs &amp; services including up to date numbers on students who have been </w:t>
      </w:r>
      <w:proofErr w:type="spellStart"/>
      <w:r w:rsidRPr="00677CF6">
        <w:rPr>
          <w:rFonts w:ascii="Arial" w:eastAsia="Arial" w:hAnsi="Arial"/>
          <w:sz w:val="24"/>
          <w:szCs w:val="24"/>
        </w:rPr>
        <w:t>IPRC’d</w:t>
      </w:r>
      <w:proofErr w:type="spellEnd"/>
      <w:r w:rsidRPr="00677CF6">
        <w:rPr>
          <w:rFonts w:ascii="Arial" w:eastAsia="Arial" w:hAnsi="Arial"/>
          <w:sz w:val="24"/>
          <w:szCs w:val="24"/>
        </w:rPr>
        <w:t>, number of students who have IEPs, students who have neither IPRC or IEP but are still receiving special education programs and services.</w:t>
      </w:r>
    </w:p>
    <w:p w14:paraId="680142C1" w14:textId="5EF9D143" w:rsidR="007926E7" w:rsidRPr="00F03E8C" w:rsidRDefault="007E3F6A" w:rsidP="00586870">
      <w:pPr>
        <w:rPr>
          <w:rFonts w:ascii="Arial" w:eastAsia="Times New Roman" w:hAnsi="Arial" w:cs="Arial"/>
          <w:b/>
          <w:sz w:val="24"/>
          <w:szCs w:val="24"/>
          <w:u w:val="single"/>
          <w:lang w:val="en-US" w:bidi="en-US"/>
        </w:rPr>
      </w:pPr>
      <w:r w:rsidRPr="00F03E8C">
        <w:rPr>
          <w:rFonts w:ascii="Arial" w:eastAsia="Times New Roman" w:hAnsi="Arial" w:cs="Arial"/>
          <w:b/>
          <w:sz w:val="24"/>
          <w:szCs w:val="24"/>
          <w:u w:val="single"/>
          <w:lang w:val="en-US" w:bidi="en-US"/>
        </w:rPr>
        <w:t xml:space="preserve">Special Education Funding Key Messages &amp; </w:t>
      </w:r>
      <w:r w:rsidR="00F03E8C">
        <w:rPr>
          <w:rFonts w:ascii="Arial" w:eastAsia="Times New Roman" w:hAnsi="Arial" w:cs="Arial"/>
          <w:b/>
          <w:sz w:val="24"/>
          <w:szCs w:val="24"/>
          <w:u w:val="single"/>
          <w:lang w:val="en-US" w:bidi="en-US"/>
        </w:rPr>
        <w:t>T</w:t>
      </w:r>
      <w:r w:rsidRPr="00F03E8C">
        <w:rPr>
          <w:rFonts w:ascii="Arial" w:eastAsia="Times New Roman" w:hAnsi="Arial" w:cs="Arial"/>
          <w:b/>
          <w:sz w:val="24"/>
          <w:szCs w:val="24"/>
          <w:u w:val="single"/>
          <w:lang w:val="en-US" w:bidi="en-US"/>
        </w:rPr>
        <w:t>ips:</w:t>
      </w:r>
    </w:p>
    <w:p w14:paraId="4C0FAFAC" w14:textId="46E97F61" w:rsidR="00F015CF" w:rsidRPr="00677CF6" w:rsidRDefault="00F015CF" w:rsidP="00F015CF">
      <w:pPr>
        <w:pStyle w:val="ListParagraph"/>
        <w:numPr>
          <w:ilvl w:val="0"/>
          <w:numId w:val="21"/>
        </w:numPr>
        <w:rPr>
          <w:rFonts w:ascii="Arial" w:eastAsia="Times New Roman" w:hAnsi="Arial" w:cs="Arial"/>
          <w:sz w:val="24"/>
          <w:szCs w:val="24"/>
          <w:lang w:val="en-US" w:bidi="en-US"/>
        </w:rPr>
      </w:pPr>
      <w:r w:rsidRPr="00677CF6">
        <w:rPr>
          <w:rFonts w:ascii="Arial" w:eastAsia="Times New Roman" w:hAnsi="Arial" w:cs="Arial"/>
          <w:sz w:val="24"/>
          <w:szCs w:val="24"/>
          <w:lang w:val="en-US" w:bidi="en-US"/>
        </w:rPr>
        <w:t xml:space="preserve">Money from the Special Education Grant should be spent </w:t>
      </w:r>
      <w:r w:rsidRPr="00677CF6">
        <w:rPr>
          <w:rFonts w:ascii="Arial" w:eastAsia="Times New Roman" w:hAnsi="Arial" w:cs="Arial"/>
          <w:sz w:val="24"/>
          <w:szCs w:val="24"/>
          <w:u w:val="single"/>
          <w:lang w:val="en-US" w:bidi="en-US"/>
        </w:rPr>
        <w:t xml:space="preserve">only </w:t>
      </w:r>
      <w:r w:rsidRPr="00677CF6">
        <w:rPr>
          <w:rFonts w:ascii="Arial" w:eastAsia="Times New Roman" w:hAnsi="Arial" w:cs="Arial"/>
          <w:sz w:val="24"/>
          <w:szCs w:val="24"/>
          <w:lang w:val="en-US" w:bidi="en-US"/>
        </w:rPr>
        <w:t>on special education programs &amp; services.</w:t>
      </w:r>
    </w:p>
    <w:p w14:paraId="5FD011B1" w14:textId="7EC5E80A" w:rsidR="00A40946" w:rsidRPr="00677CF6" w:rsidRDefault="00A40946" w:rsidP="00A40946">
      <w:pPr>
        <w:pStyle w:val="ListParagraph"/>
        <w:numPr>
          <w:ilvl w:val="0"/>
          <w:numId w:val="21"/>
        </w:numPr>
        <w:rPr>
          <w:rFonts w:ascii="Arial" w:eastAsia="Times New Roman" w:hAnsi="Arial" w:cs="Arial"/>
          <w:sz w:val="24"/>
          <w:szCs w:val="24"/>
          <w:lang w:val="en-US" w:bidi="en-US"/>
        </w:rPr>
      </w:pPr>
      <w:r w:rsidRPr="00677CF6">
        <w:rPr>
          <w:rFonts w:ascii="Arial" w:eastAsia="Times New Roman" w:hAnsi="Arial" w:cs="Arial"/>
          <w:sz w:val="24"/>
          <w:szCs w:val="24"/>
          <w:lang w:val="en-US" w:bidi="en-US"/>
        </w:rPr>
        <w:t>Boards receive funding for all students through the Foundation Grant along with many other special purpose grants and funding envelopes</w:t>
      </w:r>
      <w:r w:rsidR="00C20C91" w:rsidRPr="00677CF6">
        <w:rPr>
          <w:rFonts w:ascii="Arial" w:eastAsia="Times New Roman" w:hAnsi="Arial" w:cs="Arial"/>
          <w:sz w:val="24"/>
          <w:szCs w:val="24"/>
          <w:lang w:val="en-US" w:bidi="en-US"/>
        </w:rPr>
        <w:t>.</w:t>
      </w:r>
      <w:r w:rsidRPr="00677CF6">
        <w:rPr>
          <w:rFonts w:ascii="Arial" w:eastAsia="Times New Roman" w:hAnsi="Arial" w:cs="Arial"/>
          <w:sz w:val="24"/>
          <w:szCs w:val="24"/>
          <w:lang w:val="en-US" w:bidi="en-US"/>
        </w:rPr>
        <w:t xml:space="preserve"> </w:t>
      </w:r>
      <w:r w:rsidR="00C20C91" w:rsidRPr="00677CF6">
        <w:rPr>
          <w:rFonts w:ascii="Arial" w:eastAsia="Times New Roman" w:hAnsi="Arial" w:cs="Arial"/>
          <w:sz w:val="24"/>
          <w:szCs w:val="24"/>
          <w:lang w:val="en-US" w:bidi="en-US"/>
        </w:rPr>
        <w:t>Money from many different sources is meant to be spent on students who receive</w:t>
      </w:r>
      <w:r w:rsidRPr="00677CF6">
        <w:rPr>
          <w:rFonts w:ascii="Arial" w:eastAsia="Times New Roman" w:hAnsi="Arial" w:cs="Arial"/>
          <w:sz w:val="24"/>
          <w:szCs w:val="24"/>
          <w:lang w:val="en-US" w:bidi="en-US"/>
        </w:rPr>
        <w:t xml:space="preserve"> special education programs &amp; services. </w:t>
      </w:r>
    </w:p>
    <w:p w14:paraId="59DB5995" w14:textId="2B1B59DE" w:rsidR="00C20C91" w:rsidRPr="00677CF6" w:rsidRDefault="00C20C91" w:rsidP="00C20C91">
      <w:pPr>
        <w:pStyle w:val="ListParagraph"/>
        <w:numPr>
          <w:ilvl w:val="0"/>
          <w:numId w:val="21"/>
        </w:numPr>
        <w:rPr>
          <w:rFonts w:ascii="Arial" w:eastAsia="Times New Roman" w:hAnsi="Arial" w:cs="Arial"/>
          <w:sz w:val="24"/>
          <w:szCs w:val="24"/>
          <w:lang w:val="en-US" w:bidi="en-US"/>
        </w:rPr>
      </w:pPr>
      <w:r w:rsidRPr="00677CF6">
        <w:rPr>
          <w:rFonts w:ascii="Arial" w:eastAsia="Times New Roman" w:hAnsi="Arial" w:cs="Arial"/>
          <w:sz w:val="24"/>
          <w:szCs w:val="24"/>
          <w:lang w:val="en-US" w:bidi="en-US"/>
        </w:rPr>
        <w:t>When reviewing special education budgets, SEACs should also be considering all board expenditures to ensure that funding from other grants has been used as intended, and that special education funding is not spent unnecessarily.</w:t>
      </w:r>
    </w:p>
    <w:p w14:paraId="1BDDC688" w14:textId="3A751039" w:rsidR="00C905A9" w:rsidRPr="00677CF6" w:rsidRDefault="00F015CF" w:rsidP="00C20C91">
      <w:pPr>
        <w:pStyle w:val="ListParagraph"/>
        <w:numPr>
          <w:ilvl w:val="0"/>
          <w:numId w:val="21"/>
        </w:numPr>
        <w:rPr>
          <w:rFonts w:ascii="Arial" w:eastAsia="Times New Roman" w:hAnsi="Arial" w:cs="Arial"/>
          <w:sz w:val="24"/>
          <w:szCs w:val="24"/>
          <w:lang w:val="en-US" w:bidi="en-US"/>
        </w:rPr>
      </w:pPr>
      <w:r w:rsidRPr="00677CF6">
        <w:rPr>
          <w:rFonts w:ascii="Arial" w:eastAsia="Times New Roman" w:hAnsi="Arial" w:cs="Arial"/>
          <w:sz w:val="24"/>
          <w:szCs w:val="24"/>
          <w:lang w:val="en-US" w:bidi="en-US"/>
        </w:rPr>
        <w:t>Special Education Grant</w:t>
      </w:r>
      <w:r w:rsidR="00A40946" w:rsidRPr="00677CF6">
        <w:rPr>
          <w:rFonts w:ascii="Arial" w:eastAsia="Times New Roman" w:hAnsi="Arial" w:cs="Arial"/>
          <w:sz w:val="24"/>
          <w:szCs w:val="24"/>
          <w:lang w:val="en-US" w:bidi="en-US"/>
        </w:rPr>
        <w:t>s are</w:t>
      </w:r>
      <w:r w:rsidRPr="00677CF6">
        <w:rPr>
          <w:rFonts w:ascii="Arial" w:eastAsia="Times New Roman" w:hAnsi="Arial" w:cs="Arial"/>
          <w:sz w:val="24"/>
          <w:szCs w:val="24"/>
          <w:lang w:val="en-US" w:bidi="en-US"/>
        </w:rPr>
        <w:t xml:space="preserve"> intended to support</w:t>
      </w:r>
      <w:r w:rsidR="00C20C91" w:rsidRPr="00677CF6">
        <w:rPr>
          <w:rFonts w:ascii="Arial" w:eastAsia="Times New Roman" w:hAnsi="Arial" w:cs="Arial"/>
          <w:sz w:val="24"/>
          <w:szCs w:val="24"/>
          <w:lang w:val="en-US" w:bidi="en-US"/>
        </w:rPr>
        <w:t xml:space="preserve"> only the</w:t>
      </w:r>
      <w:r w:rsidRPr="00677CF6">
        <w:rPr>
          <w:rFonts w:ascii="Arial" w:eastAsia="Times New Roman" w:hAnsi="Arial" w:cs="Arial"/>
          <w:sz w:val="24"/>
          <w:szCs w:val="24"/>
          <w:lang w:val="en-US" w:bidi="en-US"/>
        </w:rPr>
        <w:t xml:space="preserve"> incremental additional costs of special education programs &amp; services</w:t>
      </w:r>
      <w:r w:rsidR="00C20C91" w:rsidRPr="00677CF6">
        <w:rPr>
          <w:rFonts w:ascii="Arial" w:eastAsia="Times New Roman" w:hAnsi="Arial" w:cs="Arial"/>
          <w:sz w:val="24"/>
          <w:szCs w:val="24"/>
          <w:lang w:val="en-US" w:bidi="en-US"/>
        </w:rPr>
        <w:t>. T</w:t>
      </w:r>
      <w:r w:rsidRPr="00677CF6">
        <w:rPr>
          <w:rFonts w:ascii="Arial" w:eastAsia="Times New Roman" w:hAnsi="Arial" w:cs="Arial"/>
          <w:sz w:val="24"/>
          <w:szCs w:val="24"/>
          <w:lang w:val="en-US" w:bidi="en-US"/>
        </w:rPr>
        <w:t xml:space="preserve">herefore special education expenses should </w:t>
      </w:r>
      <w:r w:rsidRPr="00677CF6">
        <w:rPr>
          <w:rFonts w:ascii="Arial" w:eastAsia="Times New Roman" w:hAnsi="Arial" w:cs="Arial"/>
          <w:sz w:val="24"/>
          <w:szCs w:val="24"/>
          <w:u w:val="single"/>
          <w:lang w:val="en-US" w:bidi="en-US"/>
        </w:rPr>
        <w:t xml:space="preserve">always </w:t>
      </w:r>
      <w:r w:rsidRPr="00677CF6">
        <w:rPr>
          <w:rFonts w:ascii="Arial" w:eastAsia="Times New Roman" w:hAnsi="Arial" w:cs="Arial"/>
          <w:sz w:val="24"/>
          <w:szCs w:val="24"/>
          <w:lang w:val="en-US" w:bidi="en-US"/>
        </w:rPr>
        <w:t xml:space="preserve">exceed revenues – this does </w:t>
      </w:r>
      <w:r w:rsidRPr="00677CF6">
        <w:rPr>
          <w:rFonts w:ascii="Arial" w:eastAsia="Times New Roman" w:hAnsi="Arial" w:cs="Arial"/>
          <w:sz w:val="24"/>
          <w:szCs w:val="24"/>
          <w:u w:val="single"/>
          <w:lang w:val="en-US" w:bidi="en-US"/>
        </w:rPr>
        <w:t>not</w:t>
      </w:r>
      <w:r w:rsidRPr="00677CF6">
        <w:rPr>
          <w:rFonts w:ascii="Arial" w:eastAsia="Times New Roman" w:hAnsi="Arial" w:cs="Arial"/>
          <w:sz w:val="24"/>
          <w:szCs w:val="24"/>
          <w:lang w:val="en-US" w:bidi="en-US"/>
        </w:rPr>
        <w:t xml:space="preserve"> mean that special education is “overspent”.</w:t>
      </w:r>
    </w:p>
    <w:p w14:paraId="3FC211EC" w14:textId="1B3F6E3D" w:rsidR="00C905A9" w:rsidRPr="00677CF6" w:rsidRDefault="00A40946" w:rsidP="00F015CF">
      <w:pPr>
        <w:pStyle w:val="ListParagraph"/>
        <w:numPr>
          <w:ilvl w:val="0"/>
          <w:numId w:val="21"/>
        </w:numPr>
        <w:rPr>
          <w:rFonts w:ascii="Arial" w:eastAsia="Times New Roman" w:hAnsi="Arial" w:cs="Arial"/>
          <w:strike/>
          <w:sz w:val="24"/>
          <w:szCs w:val="24"/>
          <w:lang w:val="en-US" w:bidi="en-US"/>
        </w:rPr>
      </w:pPr>
      <w:r w:rsidRPr="00677CF6">
        <w:rPr>
          <w:rFonts w:ascii="Arial" w:eastAsia="Times New Roman" w:hAnsi="Arial" w:cs="Arial"/>
          <w:sz w:val="24"/>
          <w:szCs w:val="24"/>
          <w:lang w:val="en-US" w:bidi="en-US"/>
        </w:rPr>
        <w:t xml:space="preserve">Most </w:t>
      </w:r>
      <w:r w:rsidR="00C905A9" w:rsidRPr="00677CF6">
        <w:rPr>
          <w:rFonts w:ascii="Arial" w:eastAsia="Times New Roman" w:hAnsi="Arial" w:cs="Arial"/>
          <w:sz w:val="24"/>
          <w:szCs w:val="24"/>
          <w:lang w:val="en-US" w:bidi="en-US"/>
        </w:rPr>
        <w:t xml:space="preserve">per-pupil </w:t>
      </w:r>
      <w:r w:rsidRPr="00677CF6">
        <w:rPr>
          <w:rFonts w:ascii="Arial" w:eastAsia="Times New Roman" w:hAnsi="Arial" w:cs="Arial"/>
          <w:sz w:val="24"/>
          <w:szCs w:val="24"/>
          <w:lang w:val="en-US" w:bidi="en-US"/>
        </w:rPr>
        <w:t xml:space="preserve">grant </w:t>
      </w:r>
      <w:r w:rsidR="00C905A9" w:rsidRPr="00677CF6">
        <w:rPr>
          <w:rFonts w:ascii="Arial" w:eastAsia="Times New Roman" w:hAnsi="Arial" w:cs="Arial"/>
          <w:sz w:val="24"/>
          <w:szCs w:val="24"/>
          <w:lang w:val="en-US" w:bidi="en-US"/>
        </w:rPr>
        <w:t>amounts set by the province</w:t>
      </w:r>
      <w:r w:rsidRPr="00677CF6">
        <w:rPr>
          <w:rFonts w:ascii="Arial" w:eastAsia="Times New Roman" w:hAnsi="Arial" w:cs="Arial"/>
          <w:sz w:val="24"/>
          <w:szCs w:val="24"/>
          <w:lang w:val="en-US" w:bidi="en-US"/>
        </w:rPr>
        <w:t xml:space="preserve"> </w:t>
      </w:r>
      <w:r w:rsidR="00C905A9" w:rsidRPr="00677CF6">
        <w:rPr>
          <w:rFonts w:ascii="Arial" w:eastAsia="Times New Roman" w:hAnsi="Arial" w:cs="Arial"/>
          <w:sz w:val="24"/>
          <w:szCs w:val="24"/>
          <w:lang w:val="en-US" w:bidi="en-US"/>
        </w:rPr>
        <w:t xml:space="preserve">are multiplied by the total population of each school board, which is why enrollment </w:t>
      </w:r>
      <w:r w:rsidRPr="00677CF6">
        <w:rPr>
          <w:rFonts w:ascii="Arial" w:eastAsia="Times New Roman" w:hAnsi="Arial" w:cs="Arial"/>
          <w:sz w:val="24"/>
          <w:szCs w:val="24"/>
          <w:lang w:val="en-US" w:bidi="en-US"/>
        </w:rPr>
        <w:t xml:space="preserve">will have a large impact on the grants Boards receive from the province. </w:t>
      </w:r>
    </w:p>
    <w:p w14:paraId="67E4A5B6" w14:textId="0F9BBAB0" w:rsidR="00B32574" w:rsidRDefault="00C905A9" w:rsidP="00C905A9">
      <w:pPr>
        <w:pStyle w:val="ListParagraph"/>
        <w:numPr>
          <w:ilvl w:val="0"/>
          <w:numId w:val="21"/>
        </w:numPr>
        <w:rPr>
          <w:rFonts w:ascii="Arial" w:eastAsia="Times New Roman" w:hAnsi="Arial" w:cs="Arial"/>
          <w:sz w:val="24"/>
          <w:szCs w:val="24"/>
          <w:lang w:val="en-US" w:bidi="en-US"/>
        </w:rPr>
      </w:pPr>
      <w:r w:rsidRPr="00677CF6">
        <w:rPr>
          <w:rFonts w:ascii="Arial" w:eastAsia="Times New Roman" w:hAnsi="Arial" w:cs="Arial"/>
          <w:sz w:val="24"/>
          <w:szCs w:val="24"/>
          <w:lang w:val="en-US" w:bidi="en-US"/>
        </w:rPr>
        <w:t>Funding Data for the entire province is listed under Grants for Student Needs (GSN) and is posted annually on Ministry website – this data contains individualized board projected funding for next year, revised numbers for the current year, and finalized numbers for the past three years, along with enrolment changes.</w:t>
      </w:r>
    </w:p>
    <w:p w14:paraId="1CAA115E" w14:textId="77777777" w:rsidR="00E66A0F" w:rsidRDefault="00E66A0F" w:rsidP="00E66A0F">
      <w:pPr>
        <w:rPr>
          <w:rFonts w:ascii="Arial" w:eastAsia="Times New Roman" w:hAnsi="Arial" w:cs="Arial"/>
          <w:sz w:val="24"/>
          <w:szCs w:val="24"/>
          <w:lang w:val="en-US" w:bidi="en-US"/>
        </w:rPr>
      </w:pPr>
    </w:p>
    <w:p w14:paraId="6FAC2684" w14:textId="77777777" w:rsidR="00E66A0F" w:rsidRDefault="00E66A0F" w:rsidP="00E66A0F">
      <w:pPr>
        <w:rPr>
          <w:rFonts w:ascii="Arial" w:eastAsia="Times New Roman" w:hAnsi="Arial" w:cs="Arial"/>
          <w:sz w:val="24"/>
          <w:szCs w:val="24"/>
          <w:lang w:val="en-US" w:bidi="en-US"/>
        </w:rPr>
      </w:pPr>
    </w:p>
    <w:p w14:paraId="3A4E818D" w14:textId="77777777" w:rsidR="00E66A0F" w:rsidRDefault="00E66A0F" w:rsidP="00E66A0F">
      <w:pPr>
        <w:rPr>
          <w:rFonts w:ascii="Arial" w:eastAsia="Times New Roman" w:hAnsi="Arial" w:cs="Arial"/>
          <w:sz w:val="24"/>
          <w:szCs w:val="24"/>
          <w:lang w:val="en-US" w:bidi="en-US"/>
        </w:rPr>
      </w:pPr>
    </w:p>
    <w:p w14:paraId="55552B34" w14:textId="77777777" w:rsidR="005A4A70" w:rsidRPr="00E66A0F" w:rsidRDefault="005A4A70" w:rsidP="00E66A0F">
      <w:pPr>
        <w:rPr>
          <w:rFonts w:ascii="Arial" w:eastAsia="Times New Roman" w:hAnsi="Arial" w:cs="Arial"/>
          <w:sz w:val="24"/>
          <w:szCs w:val="24"/>
          <w:lang w:val="en-US" w:bidi="en-US"/>
        </w:rPr>
      </w:pPr>
    </w:p>
    <w:p w14:paraId="5377A801" w14:textId="7CC10307" w:rsidR="00C905A9" w:rsidRPr="00677CF6" w:rsidRDefault="009F1EBB" w:rsidP="00C905A9">
      <w:pPr>
        <w:rPr>
          <w:rFonts w:ascii="Arial" w:eastAsia="Times New Roman" w:hAnsi="Arial" w:cs="Arial"/>
          <w:b/>
          <w:sz w:val="24"/>
          <w:szCs w:val="24"/>
          <w:lang w:val="en-US" w:bidi="en-US"/>
        </w:rPr>
      </w:pPr>
      <w:r w:rsidRPr="00F03E8C">
        <w:rPr>
          <w:rFonts w:ascii="Arial" w:eastAsia="Times New Roman" w:hAnsi="Arial" w:cs="Arial"/>
          <w:b/>
          <w:sz w:val="24"/>
          <w:szCs w:val="24"/>
          <w:u w:val="single"/>
          <w:lang w:val="en-US" w:bidi="en-US"/>
        </w:rPr>
        <w:lastRenderedPageBreak/>
        <w:t>SEAC Steps for Preparation for Board Budget Process</w:t>
      </w:r>
      <w:r w:rsidRPr="00677CF6">
        <w:rPr>
          <w:rFonts w:ascii="Arial" w:eastAsia="Times New Roman" w:hAnsi="Arial" w:cs="Arial"/>
          <w:b/>
          <w:sz w:val="24"/>
          <w:szCs w:val="24"/>
          <w:lang w:val="en-US" w:bidi="en-US"/>
        </w:rPr>
        <w:t>:</w:t>
      </w:r>
    </w:p>
    <w:p w14:paraId="139E1E21" w14:textId="47F6F36A" w:rsidR="009F1EBB" w:rsidRDefault="009F1EBB" w:rsidP="009F1EBB">
      <w:pPr>
        <w:pStyle w:val="ListParagraph"/>
        <w:numPr>
          <w:ilvl w:val="0"/>
          <w:numId w:val="21"/>
        </w:numPr>
        <w:rPr>
          <w:rFonts w:ascii="Arial" w:eastAsia="Times New Roman" w:hAnsi="Arial" w:cs="Arial"/>
          <w:sz w:val="24"/>
          <w:szCs w:val="24"/>
          <w:lang w:val="en-US" w:bidi="en-US"/>
        </w:rPr>
      </w:pPr>
      <w:r w:rsidRPr="00677CF6">
        <w:rPr>
          <w:rFonts w:ascii="Arial" w:eastAsia="Times New Roman" w:hAnsi="Arial" w:cs="Arial"/>
          <w:sz w:val="24"/>
          <w:szCs w:val="24"/>
          <w:lang w:val="en-US" w:bidi="en-US"/>
        </w:rPr>
        <w:t>All SEAC members should have training on board budget process and special education financials</w:t>
      </w:r>
      <w:r w:rsidR="00621A64" w:rsidRPr="00677CF6">
        <w:rPr>
          <w:rFonts w:ascii="Arial" w:eastAsia="Times New Roman" w:hAnsi="Arial" w:cs="Arial"/>
          <w:sz w:val="24"/>
          <w:szCs w:val="24"/>
          <w:lang w:val="en-US" w:bidi="en-US"/>
        </w:rPr>
        <w:t>, including a breakdown of the components of the Special Education Grant.</w:t>
      </w:r>
    </w:p>
    <w:p w14:paraId="1E991045" w14:textId="5AD478C0" w:rsidR="0036184E" w:rsidRPr="00F03E8C" w:rsidRDefault="0036184E" w:rsidP="0036184E">
      <w:pPr>
        <w:pStyle w:val="ListParagraph"/>
        <w:numPr>
          <w:ilvl w:val="0"/>
          <w:numId w:val="21"/>
        </w:numPr>
        <w:rPr>
          <w:rFonts w:ascii="Arial" w:eastAsia="Times New Roman" w:hAnsi="Arial" w:cs="Arial"/>
          <w:b/>
          <w:lang w:val="en-US" w:bidi="en-US"/>
        </w:rPr>
      </w:pPr>
      <w:r w:rsidRPr="00677CF6">
        <w:rPr>
          <w:rFonts w:ascii="Arial" w:eastAsia="Times New Roman" w:hAnsi="Arial" w:cs="Arial"/>
          <w:sz w:val="24"/>
          <w:szCs w:val="24"/>
          <w:lang w:val="en-US" w:bidi="en-US"/>
        </w:rPr>
        <w:t>SEAC members should receive budget information from their board along with detailed breakdowns on special education in a manner that’s easy to understand, that includes revenues</w:t>
      </w:r>
      <w:r>
        <w:rPr>
          <w:rFonts w:ascii="Arial" w:eastAsia="Times New Roman" w:hAnsi="Arial" w:cs="Arial"/>
          <w:sz w:val="24"/>
          <w:szCs w:val="24"/>
          <w:lang w:val="en-US" w:bidi="en-US"/>
        </w:rPr>
        <w:t xml:space="preserve"> (</w:t>
      </w:r>
      <w:r w:rsidRPr="00F03E8C">
        <w:rPr>
          <w:rFonts w:ascii="Arial" w:eastAsia="Times New Roman" w:hAnsi="Arial" w:cs="Arial"/>
          <w:b/>
          <w:sz w:val="24"/>
          <w:szCs w:val="24"/>
          <w:lang w:val="en-US" w:bidi="en-US"/>
        </w:rPr>
        <w:t>especially deferred special education revenues</w:t>
      </w:r>
      <w:r>
        <w:rPr>
          <w:rFonts w:ascii="Arial" w:eastAsia="Times New Roman" w:hAnsi="Arial" w:cs="Arial"/>
          <w:sz w:val="24"/>
          <w:szCs w:val="24"/>
          <w:lang w:val="en-US" w:bidi="en-US"/>
        </w:rPr>
        <w:t>)</w:t>
      </w:r>
      <w:r w:rsidRPr="00677CF6">
        <w:rPr>
          <w:rFonts w:ascii="Arial" w:eastAsia="Times New Roman" w:hAnsi="Arial" w:cs="Arial"/>
          <w:sz w:val="24"/>
          <w:szCs w:val="24"/>
          <w:lang w:val="en-US" w:bidi="en-US"/>
        </w:rPr>
        <w:t xml:space="preserve">, changes to revenue amounts from previous years, expenditures by category including staffing breakdowns, and links between expenditures and revenues.  </w:t>
      </w:r>
      <w:r w:rsidR="005A4A70" w:rsidRPr="00F03E8C">
        <w:rPr>
          <w:rFonts w:ascii="Arial" w:eastAsia="Times New Roman" w:hAnsi="Arial" w:cs="Arial"/>
          <w:b/>
          <w:sz w:val="24"/>
          <w:szCs w:val="24"/>
          <w:lang w:val="en-US" w:bidi="en-US"/>
        </w:rPr>
        <w:t>Note: Deferred Revenue is funding received from Ministry specifically for special education that Boards have not spent in current fiscal year and can carry over.</w:t>
      </w:r>
      <w:r w:rsidR="005A4A70" w:rsidRPr="00F03E8C">
        <w:rPr>
          <w:rFonts w:ascii="Arial" w:eastAsia="Times New Roman" w:hAnsi="Arial" w:cs="Arial"/>
          <w:b/>
          <w:lang w:val="en-US" w:bidi="en-US"/>
        </w:rPr>
        <w:t xml:space="preserve">  </w:t>
      </w:r>
    </w:p>
    <w:p w14:paraId="41310F33" w14:textId="3B08A42F" w:rsidR="009F1EBB" w:rsidRPr="00677CF6" w:rsidRDefault="009F1EBB" w:rsidP="009F1EBB">
      <w:pPr>
        <w:pStyle w:val="ListParagraph"/>
        <w:numPr>
          <w:ilvl w:val="0"/>
          <w:numId w:val="21"/>
        </w:numPr>
        <w:rPr>
          <w:rFonts w:ascii="Arial" w:eastAsia="Times New Roman" w:hAnsi="Arial" w:cs="Arial"/>
          <w:sz w:val="24"/>
          <w:szCs w:val="24"/>
          <w:lang w:val="en-US" w:bidi="en-US"/>
        </w:rPr>
      </w:pPr>
      <w:r w:rsidRPr="00677CF6">
        <w:rPr>
          <w:rFonts w:ascii="Arial" w:eastAsia="Times New Roman" w:hAnsi="Arial" w:cs="Arial"/>
          <w:sz w:val="24"/>
          <w:szCs w:val="24"/>
          <w:lang w:val="en-US" w:bidi="en-US"/>
        </w:rPr>
        <w:t>SEAC members should have access to current board data on student populations and specifically numbers of students receiving special education programs and services.</w:t>
      </w:r>
    </w:p>
    <w:p w14:paraId="44BD7DBF" w14:textId="71C19235" w:rsidR="00621A64" w:rsidRPr="00677CF6" w:rsidRDefault="009F1EBB" w:rsidP="00621A64">
      <w:pPr>
        <w:pStyle w:val="ListParagraph"/>
        <w:numPr>
          <w:ilvl w:val="0"/>
          <w:numId w:val="21"/>
        </w:numPr>
        <w:rPr>
          <w:rFonts w:ascii="Arial" w:eastAsia="Times New Roman" w:hAnsi="Arial" w:cs="Arial"/>
          <w:sz w:val="24"/>
          <w:szCs w:val="24"/>
          <w:lang w:val="en-US" w:bidi="en-US"/>
        </w:rPr>
      </w:pPr>
      <w:r w:rsidRPr="00677CF6">
        <w:rPr>
          <w:rFonts w:ascii="Arial" w:eastAsia="Times New Roman" w:hAnsi="Arial" w:cs="Arial"/>
          <w:sz w:val="24"/>
          <w:szCs w:val="24"/>
          <w:lang w:val="en-US" w:bidi="en-US"/>
        </w:rPr>
        <w:t>SEAC members should review the PAAC on SEAC Funding Resource Guide, Ministry of Education Grant Regulations and allocation amounts for their board, and their boards current year Special Education Grant information</w:t>
      </w:r>
      <w:r w:rsidR="004B4475" w:rsidRPr="00677CF6">
        <w:rPr>
          <w:rFonts w:ascii="Arial" w:eastAsia="Times New Roman" w:hAnsi="Arial" w:cs="Arial"/>
          <w:sz w:val="24"/>
          <w:szCs w:val="24"/>
          <w:lang w:val="en-US" w:bidi="en-US"/>
        </w:rPr>
        <w:t>, and the Ministry Uniform Code of Accounts (this provides a clear list of items that are to be 100% paid for with special education funds).</w:t>
      </w:r>
    </w:p>
    <w:p w14:paraId="24276531" w14:textId="49ECAC5E" w:rsidR="004B4475" w:rsidRPr="00677CF6" w:rsidRDefault="004B4475" w:rsidP="004B4475">
      <w:pPr>
        <w:pStyle w:val="ListParagraph"/>
        <w:numPr>
          <w:ilvl w:val="0"/>
          <w:numId w:val="21"/>
        </w:numPr>
        <w:rPr>
          <w:rFonts w:ascii="Arial" w:eastAsia="Times New Roman" w:hAnsi="Arial" w:cs="Arial"/>
          <w:sz w:val="24"/>
          <w:szCs w:val="24"/>
          <w:lang w:val="en-US" w:bidi="en-US"/>
        </w:rPr>
      </w:pPr>
      <w:r w:rsidRPr="00677CF6">
        <w:rPr>
          <w:rFonts w:ascii="Arial" w:eastAsia="Times New Roman" w:hAnsi="Arial" w:cs="Arial"/>
          <w:sz w:val="24"/>
          <w:szCs w:val="24"/>
          <w:lang w:val="en-US" w:bidi="en-US"/>
        </w:rPr>
        <w:t>SEAC members should have a good understanding of current budget stressors along with the most anticipated needs for students receiving special education programs &amp; services in order to provide solid feedback to the budget process.</w:t>
      </w:r>
    </w:p>
    <w:p w14:paraId="2192A1C1" w14:textId="352E5795" w:rsidR="00621A64" w:rsidRPr="00677CF6" w:rsidRDefault="00621A64" w:rsidP="009F1EBB">
      <w:pPr>
        <w:pStyle w:val="ListParagraph"/>
        <w:numPr>
          <w:ilvl w:val="0"/>
          <w:numId w:val="21"/>
        </w:numPr>
        <w:rPr>
          <w:rFonts w:ascii="Arial" w:eastAsia="Times New Roman" w:hAnsi="Arial" w:cs="Arial"/>
          <w:sz w:val="24"/>
          <w:szCs w:val="24"/>
          <w:lang w:val="en-US" w:bidi="en-US"/>
        </w:rPr>
      </w:pPr>
      <w:r w:rsidRPr="00677CF6">
        <w:rPr>
          <w:rFonts w:ascii="Arial" w:eastAsia="Times New Roman" w:hAnsi="Arial" w:cs="Arial"/>
          <w:sz w:val="24"/>
          <w:szCs w:val="24"/>
          <w:lang w:val="en-US" w:bidi="en-US"/>
        </w:rPr>
        <w:t>SEAC members should have the opportunity to carefully review special education budget information and ask questions and provide feedback in accordance with Regulation 464/97, which includes providing feedback directly to Board Trustees as part of the public consultation on school board budget process.</w:t>
      </w:r>
    </w:p>
    <w:p w14:paraId="6874E4EC" w14:textId="74901011" w:rsidR="0036184E" w:rsidRPr="00F03E8C" w:rsidRDefault="0036184E" w:rsidP="0036184E">
      <w:pPr>
        <w:rPr>
          <w:rFonts w:ascii="Arial" w:eastAsia="Times New Roman" w:hAnsi="Arial" w:cs="Arial"/>
          <w:b/>
          <w:sz w:val="24"/>
          <w:szCs w:val="24"/>
          <w:u w:val="single"/>
          <w:lang w:val="en-US" w:bidi="en-US"/>
        </w:rPr>
      </w:pPr>
      <w:r w:rsidRPr="00F03E8C">
        <w:rPr>
          <w:rFonts w:ascii="Arial" w:eastAsia="Times New Roman" w:hAnsi="Arial" w:cs="Arial"/>
          <w:b/>
          <w:sz w:val="24"/>
          <w:szCs w:val="24"/>
          <w:u w:val="single"/>
          <w:lang w:val="en-US" w:bidi="en-US"/>
        </w:rPr>
        <w:t>FINAL KEY MESSAGES &amp; QUESTIONS</w:t>
      </w:r>
    </w:p>
    <w:p w14:paraId="108B8061" w14:textId="3A98C1B4" w:rsidR="004B4475" w:rsidRPr="00F03E8C" w:rsidRDefault="00DA666B" w:rsidP="0036184E">
      <w:pPr>
        <w:pStyle w:val="ListParagraph"/>
        <w:numPr>
          <w:ilvl w:val="0"/>
          <w:numId w:val="21"/>
        </w:numPr>
        <w:rPr>
          <w:rFonts w:ascii="Arial" w:eastAsia="Times New Roman" w:hAnsi="Arial" w:cs="Arial"/>
          <w:b/>
          <w:sz w:val="24"/>
          <w:szCs w:val="24"/>
          <w:lang w:val="en-US" w:bidi="en-US"/>
        </w:rPr>
      </w:pPr>
      <w:r w:rsidRPr="00F03E8C">
        <w:rPr>
          <w:rFonts w:ascii="Arial" w:eastAsia="Times New Roman" w:hAnsi="Arial" w:cs="Arial"/>
          <w:b/>
          <w:sz w:val="24"/>
          <w:szCs w:val="24"/>
          <w:lang w:val="en-US" w:bidi="en-US"/>
        </w:rPr>
        <w:t xml:space="preserve">To properly fulfill </w:t>
      </w:r>
      <w:r w:rsidR="004B4475" w:rsidRPr="00F03E8C">
        <w:rPr>
          <w:rFonts w:ascii="Arial" w:eastAsia="Times New Roman" w:hAnsi="Arial" w:cs="Arial"/>
          <w:b/>
          <w:sz w:val="24"/>
          <w:szCs w:val="24"/>
          <w:lang w:val="en-US" w:bidi="en-US"/>
        </w:rPr>
        <w:t>the</w:t>
      </w:r>
      <w:r w:rsidRPr="00F03E8C">
        <w:rPr>
          <w:rFonts w:ascii="Arial" w:eastAsia="Times New Roman" w:hAnsi="Arial" w:cs="Arial"/>
          <w:b/>
          <w:sz w:val="24"/>
          <w:szCs w:val="24"/>
          <w:lang w:val="en-US" w:bidi="en-US"/>
        </w:rPr>
        <w:t>ir</w:t>
      </w:r>
      <w:r w:rsidR="004B4475" w:rsidRPr="00F03E8C">
        <w:rPr>
          <w:rFonts w:ascii="Arial" w:eastAsia="Times New Roman" w:hAnsi="Arial" w:cs="Arial"/>
          <w:b/>
          <w:sz w:val="24"/>
          <w:szCs w:val="24"/>
          <w:lang w:val="en-US" w:bidi="en-US"/>
        </w:rPr>
        <w:t xml:space="preserve"> role</w:t>
      </w:r>
      <w:r w:rsidRPr="00F03E8C">
        <w:rPr>
          <w:rFonts w:ascii="Arial" w:eastAsia="Times New Roman" w:hAnsi="Arial" w:cs="Arial"/>
          <w:b/>
          <w:sz w:val="24"/>
          <w:szCs w:val="24"/>
          <w:lang w:val="en-US" w:bidi="en-US"/>
        </w:rPr>
        <w:t xml:space="preserve">, </w:t>
      </w:r>
      <w:r w:rsidR="004B4475" w:rsidRPr="00F03E8C">
        <w:rPr>
          <w:rFonts w:ascii="Arial" w:eastAsia="Times New Roman" w:hAnsi="Arial" w:cs="Arial"/>
          <w:b/>
          <w:sz w:val="24"/>
          <w:szCs w:val="24"/>
          <w:lang w:val="en-US" w:bidi="en-US"/>
        </w:rPr>
        <w:t xml:space="preserve">SEAC members </w:t>
      </w:r>
      <w:r w:rsidRPr="00F03E8C">
        <w:rPr>
          <w:rFonts w:ascii="Arial" w:eastAsia="Times New Roman" w:hAnsi="Arial" w:cs="Arial"/>
          <w:b/>
          <w:sz w:val="24"/>
          <w:szCs w:val="24"/>
          <w:lang w:val="en-US" w:bidi="en-US"/>
        </w:rPr>
        <w:t xml:space="preserve">must </w:t>
      </w:r>
      <w:r w:rsidR="004B4475" w:rsidRPr="00F03E8C">
        <w:rPr>
          <w:rFonts w:ascii="Arial" w:eastAsia="Times New Roman" w:hAnsi="Arial" w:cs="Arial"/>
          <w:b/>
          <w:sz w:val="24"/>
          <w:szCs w:val="24"/>
          <w:lang w:val="en-US" w:bidi="en-US"/>
        </w:rPr>
        <w:t>be informed of the provincial information on education funding, and specifically on your boards</w:t>
      </w:r>
      <w:r w:rsidR="00B32574" w:rsidRPr="00F03E8C">
        <w:rPr>
          <w:rFonts w:ascii="Arial" w:eastAsia="Times New Roman" w:hAnsi="Arial" w:cs="Arial"/>
          <w:b/>
          <w:sz w:val="24"/>
          <w:szCs w:val="24"/>
          <w:lang w:val="en-US" w:bidi="en-US"/>
        </w:rPr>
        <w:t>’</w:t>
      </w:r>
      <w:r w:rsidR="004B4475" w:rsidRPr="00F03E8C">
        <w:rPr>
          <w:rFonts w:ascii="Arial" w:eastAsia="Times New Roman" w:hAnsi="Arial" w:cs="Arial"/>
          <w:b/>
          <w:sz w:val="24"/>
          <w:szCs w:val="24"/>
          <w:lang w:val="en-US" w:bidi="en-US"/>
        </w:rPr>
        <w:t xml:space="preserve"> special education needs and budgets.</w:t>
      </w:r>
      <w:r w:rsidR="0036184E" w:rsidRPr="00F03E8C">
        <w:rPr>
          <w:rFonts w:ascii="Arial" w:eastAsia="Times New Roman" w:hAnsi="Arial" w:cs="Arial"/>
          <w:b/>
          <w:sz w:val="24"/>
          <w:szCs w:val="24"/>
          <w:lang w:val="en-US" w:bidi="en-US"/>
        </w:rPr>
        <w:t xml:space="preserve">  As noted this information is updated regularly &amp; members should ask their board &amp; track through Ministry</w:t>
      </w:r>
    </w:p>
    <w:p w14:paraId="66AFA6BE" w14:textId="38E33474" w:rsidR="00B32574" w:rsidRPr="00F03E8C" w:rsidRDefault="00B32574" w:rsidP="00B32574">
      <w:pPr>
        <w:pStyle w:val="ListParagraph"/>
        <w:numPr>
          <w:ilvl w:val="0"/>
          <w:numId w:val="21"/>
        </w:numPr>
        <w:rPr>
          <w:rFonts w:ascii="Arial" w:eastAsia="Times New Roman" w:hAnsi="Arial" w:cs="Arial"/>
          <w:b/>
          <w:sz w:val="24"/>
          <w:szCs w:val="24"/>
          <w:lang w:val="en-US" w:bidi="en-US"/>
        </w:rPr>
      </w:pPr>
      <w:r w:rsidRPr="00F03E8C">
        <w:rPr>
          <w:rFonts w:ascii="Arial" w:eastAsia="Times New Roman" w:hAnsi="Arial" w:cs="Arial"/>
          <w:b/>
          <w:sz w:val="24"/>
          <w:szCs w:val="24"/>
          <w:lang w:val="en-US" w:bidi="en-US"/>
        </w:rPr>
        <w:t xml:space="preserve">Using this vital information, SEAC members should make sure that special education funding is spent </w:t>
      </w:r>
      <w:r w:rsidR="00C20C91" w:rsidRPr="00F03E8C">
        <w:rPr>
          <w:rFonts w:ascii="Arial" w:eastAsia="Times New Roman" w:hAnsi="Arial" w:cs="Arial"/>
          <w:b/>
          <w:sz w:val="24"/>
          <w:szCs w:val="24"/>
          <w:lang w:val="en-US" w:bidi="en-US"/>
        </w:rPr>
        <w:t xml:space="preserve">only </w:t>
      </w:r>
      <w:r w:rsidRPr="00F03E8C">
        <w:rPr>
          <w:rFonts w:ascii="Arial" w:eastAsia="Times New Roman" w:hAnsi="Arial" w:cs="Arial"/>
          <w:b/>
          <w:sz w:val="24"/>
          <w:szCs w:val="24"/>
          <w:lang w:val="en-US" w:bidi="en-US"/>
        </w:rPr>
        <w:t>on special education.</w:t>
      </w:r>
    </w:p>
    <w:p w14:paraId="4DD7DBF5" w14:textId="70AF7F68" w:rsidR="00B32574" w:rsidRPr="00F03E8C" w:rsidRDefault="00B32574" w:rsidP="00B32574">
      <w:pPr>
        <w:pStyle w:val="ListParagraph"/>
        <w:numPr>
          <w:ilvl w:val="0"/>
          <w:numId w:val="21"/>
        </w:numPr>
        <w:rPr>
          <w:rFonts w:ascii="Arial" w:eastAsia="Times New Roman" w:hAnsi="Arial" w:cs="Arial"/>
          <w:b/>
          <w:sz w:val="24"/>
          <w:szCs w:val="24"/>
          <w:lang w:val="en-US" w:bidi="en-US"/>
        </w:rPr>
      </w:pPr>
      <w:r w:rsidRPr="00F03E8C">
        <w:rPr>
          <w:rFonts w:ascii="Arial" w:eastAsia="Times New Roman" w:hAnsi="Arial" w:cs="Arial"/>
          <w:b/>
          <w:sz w:val="24"/>
          <w:szCs w:val="24"/>
          <w:lang w:val="en-US" w:bidi="en-US"/>
        </w:rPr>
        <w:t>Remember that students who receive special education programs &amp; services are also students of the board and as such, special education expenses should always exceed revenues</w:t>
      </w:r>
      <w:r w:rsidR="00DA666B" w:rsidRPr="00F03E8C">
        <w:rPr>
          <w:rFonts w:ascii="Arial" w:eastAsia="Times New Roman" w:hAnsi="Arial" w:cs="Arial"/>
          <w:b/>
          <w:sz w:val="24"/>
          <w:szCs w:val="24"/>
          <w:lang w:val="en-US" w:bidi="en-US"/>
        </w:rPr>
        <w:t>. T</w:t>
      </w:r>
      <w:r w:rsidRPr="00F03E8C">
        <w:rPr>
          <w:rFonts w:ascii="Arial" w:eastAsia="Times New Roman" w:hAnsi="Arial" w:cs="Arial"/>
          <w:b/>
          <w:sz w:val="24"/>
          <w:szCs w:val="24"/>
          <w:lang w:val="en-US" w:bidi="en-US"/>
        </w:rPr>
        <w:t>his does not mean there is a deficit or that special education is “overspent” – it should not result in cuts to special education supports.</w:t>
      </w:r>
    </w:p>
    <w:p w14:paraId="7D89CF85" w14:textId="428E907C" w:rsidR="00B32574" w:rsidRPr="00F03E8C" w:rsidRDefault="00B32574" w:rsidP="00B32574">
      <w:pPr>
        <w:pStyle w:val="ListParagraph"/>
        <w:numPr>
          <w:ilvl w:val="0"/>
          <w:numId w:val="21"/>
        </w:numPr>
        <w:rPr>
          <w:rFonts w:ascii="Arial" w:eastAsia="Times New Roman" w:hAnsi="Arial" w:cs="Arial"/>
          <w:b/>
          <w:sz w:val="24"/>
          <w:szCs w:val="24"/>
          <w:lang w:val="en-US" w:bidi="en-US"/>
        </w:rPr>
      </w:pPr>
      <w:r w:rsidRPr="00F03E8C">
        <w:rPr>
          <w:rFonts w:ascii="Arial" w:eastAsia="Times New Roman" w:hAnsi="Arial" w:cs="Arial"/>
          <w:b/>
          <w:sz w:val="24"/>
          <w:szCs w:val="24"/>
          <w:lang w:val="en-US" w:bidi="en-US"/>
        </w:rPr>
        <w:t>Participating in the budget process of your board is one of your key responsibilities as a SEAC member – it is vital that you use your position to provide advice and recommendations on behalf of your organization during this process.</w:t>
      </w:r>
    </w:p>
    <w:p w14:paraId="0D1AC9E8" w14:textId="3EC0AF26" w:rsidR="00372E3B" w:rsidRPr="00F03E8C" w:rsidRDefault="00DA666B" w:rsidP="00B32574">
      <w:pPr>
        <w:pStyle w:val="ListParagraph"/>
        <w:numPr>
          <w:ilvl w:val="0"/>
          <w:numId w:val="21"/>
        </w:numPr>
        <w:tabs>
          <w:tab w:val="left" w:pos="-648"/>
          <w:tab w:val="left" w:pos="1296"/>
        </w:tabs>
        <w:spacing w:after="0" w:line="240" w:lineRule="auto"/>
        <w:ind w:right="142"/>
        <w:textAlignment w:val="baseline"/>
        <w:rPr>
          <w:rFonts w:ascii="Arial" w:eastAsia="Times New Roman" w:hAnsi="Arial" w:cs="Arial"/>
          <w:b/>
          <w:sz w:val="24"/>
          <w:szCs w:val="24"/>
          <w:lang w:val="en-US" w:bidi="en-US"/>
        </w:rPr>
      </w:pPr>
      <w:r w:rsidRPr="00F03E8C">
        <w:rPr>
          <w:rFonts w:ascii="Arial" w:eastAsia="Arial" w:hAnsi="Arial"/>
          <w:b/>
          <w:sz w:val="24"/>
          <w:szCs w:val="24"/>
        </w:rPr>
        <w:t>Under the Ontario Human Rights Code, school boards have a duty to accommodate – to find the money necessary for students with disabilities - unless they can prove undue hardship</w:t>
      </w:r>
      <w:r w:rsidRPr="00F03E8C">
        <w:rPr>
          <w:rFonts w:ascii="Calibri" w:hAnsi="Calibri" w:cs="Calibri"/>
          <w:b/>
          <w:sz w:val="30"/>
          <w:szCs w:val="30"/>
        </w:rPr>
        <w:t>.</w:t>
      </w:r>
      <w:r w:rsidR="00BB7BFE" w:rsidRPr="00F03E8C">
        <w:rPr>
          <w:rFonts w:ascii="Calibri" w:hAnsi="Calibri" w:cs="Calibri"/>
          <w:b/>
          <w:sz w:val="30"/>
          <w:szCs w:val="30"/>
        </w:rPr>
        <w:t xml:space="preserve"> </w:t>
      </w:r>
    </w:p>
    <w:p w14:paraId="010C1F06" w14:textId="77777777" w:rsidR="0036184E" w:rsidRDefault="0036184E" w:rsidP="0036184E">
      <w:pPr>
        <w:tabs>
          <w:tab w:val="left" w:pos="-648"/>
          <w:tab w:val="left" w:pos="1296"/>
        </w:tabs>
        <w:spacing w:after="0" w:line="240" w:lineRule="auto"/>
        <w:ind w:right="142"/>
        <w:textAlignment w:val="baseline"/>
        <w:rPr>
          <w:rFonts w:ascii="Arial" w:eastAsia="Times New Roman" w:hAnsi="Arial" w:cs="Arial"/>
          <w:b/>
          <w:sz w:val="24"/>
          <w:szCs w:val="24"/>
          <w:lang w:val="en-US" w:bidi="en-US"/>
        </w:rPr>
      </w:pPr>
    </w:p>
    <w:p w14:paraId="02E6CB7E" w14:textId="4B13FD2A" w:rsidR="00B32574" w:rsidRPr="00F03E8C" w:rsidRDefault="00B32574" w:rsidP="00B32574">
      <w:pPr>
        <w:rPr>
          <w:rFonts w:ascii="Arial" w:eastAsia="Times New Roman" w:hAnsi="Arial" w:cs="Arial"/>
          <w:b/>
          <w:sz w:val="24"/>
          <w:szCs w:val="24"/>
          <w:u w:val="single"/>
          <w:lang w:val="en-US" w:bidi="en-US"/>
        </w:rPr>
      </w:pPr>
      <w:r w:rsidRPr="00F03E8C">
        <w:rPr>
          <w:rFonts w:ascii="Arial" w:eastAsia="Times New Roman" w:hAnsi="Arial" w:cs="Arial"/>
          <w:b/>
          <w:sz w:val="24"/>
          <w:szCs w:val="24"/>
          <w:u w:val="single"/>
          <w:lang w:val="en-US" w:bidi="en-US"/>
        </w:rPr>
        <w:t>Resources:</w:t>
      </w:r>
    </w:p>
    <w:p w14:paraId="66632005" w14:textId="2F676A42" w:rsidR="00F03E8C" w:rsidRPr="00F03E8C" w:rsidRDefault="00F03E8C" w:rsidP="00F03E8C">
      <w:pPr>
        <w:pStyle w:val="ListParagraph"/>
        <w:numPr>
          <w:ilvl w:val="0"/>
          <w:numId w:val="21"/>
        </w:numPr>
        <w:rPr>
          <w:rFonts w:ascii="Arial" w:eastAsia="Times New Roman" w:hAnsi="Arial" w:cs="Arial"/>
          <w:sz w:val="24"/>
          <w:szCs w:val="24"/>
          <w:lang w:val="en-US" w:bidi="en-US"/>
        </w:rPr>
      </w:pPr>
      <w:r>
        <w:rPr>
          <w:rFonts w:ascii="Arial" w:eastAsia="Times New Roman" w:hAnsi="Arial" w:cs="Arial"/>
          <w:sz w:val="24"/>
          <w:szCs w:val="24"/>
          <w:lang w:val="en-US" w:bidi="en-US"/>
        </w:rPr>
        <w:t xml:space="preserve">PAAC on SEAC Website </w:t>
      </w:r>
      <w:hyperlink r:id="rId12" w:history="1">
        <w:r w:rsidRPr="00ED2CE7">
          <w:rPr>
            <w:rStyle w:val="Hyperlink"/>
            <w:rFonts w:ascii="Arial" w:eastAsia="Times New Roman" w:hAnsi="Arial" w:cs="Arial"/>
            <w:sz w:val="24"/>
            <w:szCs w:val="24"/>
            <w:lang w:val="en-US" w:bidi="en-US"/>
          </w:rPr>
          <w:t>https://www.paac-seac.ca</w:t>
        </w:r>
      </w:hyperlink>
      <w:r>
        <w:rPr>
          <w:rFonts w:ascii="Arial" w:eastAsia="Times New Roman" w:hAnsi="Arial" w:cs="Arial"/>
          <w:sz w:val="24"/>
          <w:szCs w:val="24"/>
          <w:lang w:val="en-US" w:bidi="en-US"/>
        </w:rPr>
        <w:t xml:space="preserve"> </w:t>
      </w:r>
    </w:p>
    <w:p w14:paraId="5CDABDA9" w14:textId="04A68914" w:rsidR="00B32574" w:rsidRDefault="00B32574" w:rsidP="00AC6D51">
      <w:pPr>
        <w:pStyle w:val="ListParagraph"/>
        <w:numPr>
          <w:ilvl w:val="0"/>
          <w:numId w:val="21"/>
        </w:numPr>
        <w:rPr>
          <w:rFonts w:ascii="Arial" w:eastAsia="Times New Roman" w:hAnsi="Arial" w:cs="Arial"/>
          <w:sz w:val="24"/>
          <w:szCs w:val="24"/>
          <w:lang w:val="en-US" w:bidi="en-US"/>
        </w:rPr>
      </w:pPr>
      <w:r>
        <w:rPr>
          <w:rFonts w:ascii="Arial" w:eastAsia="Times New Roman" w:hAnsi="Arial" w:cs="Arial"/>
          <w:sz w:val="24"/>
          <w:szCs w:val="24"/>
          <w:lang w:val="en-US" w:bidi="en-US"/>
        </w:rPr>
        <w:t>PAAC on SEAC Funding Resource Guide</w:t>
      </w:r>
      <w:r w:rsidR="00AC6D51">
        <w:rPr>
          <w:rFonts w:ascii="Arial" w:eastAsia="Times New Roman" w:hAnsi="Arial" w:cs="Arial"/>
          <w:sz w:val="24"/>
          <w:szCs w:val="24"/>
          <w:lang w:val="en-US" w:bidi="en-US"/>
        </w:rPr>
        <w:t xml:space="preserve"> </w:t>
      </w:r>
      <w:hyperlink r:id="rId13" w:history="1">
        <w:r w:rsidR="00AC6D51" w:rsidRPr="00EA3299">
          <w:rPr>
            <w:rStyle w:val="Hyperlink"/>
            <w:rFonts w:ascii="Arial" w:eastAsia="Times New Roman" w:hAnsi="Arial" w:cs="Arial"/>
            <w:sz w:val="24"/>
            <w:szCs w:val="24"/>
            <w:lang w:val="en-US" w:bidi="en-US"/>
          </w:rPr>
          <w:t>https://www.paac-seac.ca/resources/paac-on-seac-funding-resource-guide-2022/</w:t>
        </w:r>
      </w:hyperlink>
    </w:p>
    <w:p w14:paraId="4F36D086" w14:textId="1908284B" w:rsidR="00AC6D51" w:rsidRDefault="00AC6D51" w:rsidP="00AC6D51">
      <w:pPr>
        <w:pStyle w:val="ListParagraph"/>
        <w:numPr>
          <w:ilvl w:val="0"/>
          <w:numId w:val="21"/>
        </w:numPr>
        <w:rPr>
          <w:rFonts w:ascii="Arial" w:eastAsia="Times New Roman" w:hAnsi="Arial" w:cs="Arial"/>
          <w:sz w:val="24"/>
          <w:szCs w:val="24"/>
          <w:lang w:val="en-US" w:bidi="en-US"/>
        </w:rPr>
      </w:pPr>
      <w:r>
        <w:rPr>
          <w:rFonts w:ascii="Arial" w:eastAsia="Times New Roman" w:hAnsi="Arial" w:cs="Arial"/>
          <w:sz w:val="24"/>
          <w:szCs w:val="24"/>
          <w:lang w:val="en-US" w:bidi="en-US"/>
        </w:rPr>
        <w:t xml:space="preserve">PAAC on SEAC Effective Practices Handbook for SEAC Members </w:t>
      </w:r>
      <w:hyperlink r:id="rId14" w:history="1">
        <w:r w:rsidRPr="00EA3299">
          <w:rPr>
            <w:rStyle w:val="Hyperlink"/>
            <w:rFonts w:ascii="Arial" w:eastAsia="Times New Roman" w:hAnsi="Arial" w:cs="Arial"/>
            <w:sz w:val="24"/>
            <w:szCs w:val="24"/>
            <w:lang w:val="en-US" w:bidi="en-US"/>
          </w:rPr>
          <w:t>https://www.paac-seac.ca/home/paac-on-seac-effective-practices-handbook-for-seac-members/</w:t>
        </w:r>
      </w:hyperlink>
    </w:p>
    <w:p w14:paraId="21428CE0" w14:textId="2612EF93" w:rsidR="00AC6D51" w:rsidRDefault="00AC6D51" w:rsidP="00AC6D51">
      <w:pPr>
        <w:pStyle w:val="ListParagraph"/>
        <w:numPr>
          <w:ilvl w:val="0"/>
          <w:numId w:val="21"/>
        </w:numPr>
        <w:rPr>
          <w:rFonts w:ascii="Arial" w:eastAsia="Times New Roman" w:hAnsi="Arial" w:cs="Arial"/>
          <w:sz w:val="24"/>
          <w:szCs w:val="24"/>
          <w:lang w:val="en-US" w:bidi="en-US"/>
        </w:rPr>
      </w:pPr>
      <w:r>
        <w:rPr>
          <w:rFonts w:ascii="Arial" w:eastAsia="Times New Roman" w:hAnsi="Arial" w:cs="Arial"/>
          <w:sz w:val="24"/>
          <w:szCs w:val="24"/>
          <w:lang w:val="en-US" w:bidi="en-US"/>
        </w:rPr>
        <w:t xml:space="preserve">Ontario Ministry of Education – Education Funding 2022-23 </w:t>
      </w:r>
      <w:hyperlink r:id="rId15" w:history="1">
        <w:r w:rsidRPr="00EA3299">
          <w:rPr>
            <w:rStyle w:val="Hyperlink"/>
            <w:rFonts w:ascii="Arial" w:eastAsia="Times New Roman" w:hAnsi="Arial" w:cs="Arial"/>
            <w:sz w:val="24"/>
            <w:szCs w:val="24"/>
            <w:lang w:val="en-US" w:bidi="en-US"/>
          </w:rPr>
          <w:t>https://www.ontario.ca/page/education-funding-2022-23</w:t>
        </w:r>
      </w:hyperlink>
    </w:p>
    <w:p w14:paraId="52E49754" w14:textId="6B66E8A9" w:rsidR="00AC6D51" w:rsidRDefault="00AC6D51" w:rsidP="00AC6D51">
      <w:pPr>
        <w:pStyle w:val="ListParagraph"/>
        <w:numPr>
          <w:ilvl w:val="0"/>
          <w:numId w:val="21"/>
        </w:numPr>
        <w:rPr>
          <w:rFonts w:ascii="Arial" w:eastAsia="Times New Roman" w:hAnsi="Arial" w:cs="Arial"/>
          <w:sz w:val="24"/>
          <w:szCs w:val="24"/>
          <w:lang w:val="en-US" w:bidi="en-US"/>
        </w:rPr>
      </w:pPr>
      <w:r>
        <w:rPr>
          <w:rFonts w:ascii="Arial" w:eastAsia="Times New Roman" w:hAnsi="Arial" w:cs="Arial"/>
          <w:sz w:val="24"/>
          <w:szCs w:val="24"/>
          <w:lang w:val="en-US" w:bidi="en-US"/>
        </w:rPr>
        <w:t xml:space="preserve">Ontario Ministry of Education Technical Paper 2022-23 </w:t>
      </w:r>
      <w:hyperlink r:id="rId16" w:history="1">
        <w:r w:rsidRPr="00EA3299">
          <w:rPr>
            <w:rStyle w:val="Hyperlink"/>
            <w:rFonts w:ascii="Arial" w:eastAsia="Times New Roman" w:hAnsi="Arial" w:cs="Arial"/>
            <w:sz w:val="24"/>
            <w:szCs w:val="24"/>
            <w:lang w:val="en-US" w:bidi="en-US"/>
          </w:rPr>
          <w:t>https://files.ontario.ca/edu-2022-23-technical-paper-en-2022-03-15.pdf</w:t>
        </w:r>
      </w:hyperlink>
    </w:p>
    <w:p w14:paraId="506339C8" w14:textId="4C5A2216" w:rsidR="00AC6D51" w:rsidRDefault="00AC6D51" w:rsidP="00AC6D51">
      <w:pPr>
        <w:pStyle w:val="ListParagraph"/>
        <w:numPr>
          <w:ilvl w:val="0"/>
          <w:numId w:val="21"/>
        </w:numPr>
        <w:rPr>
          <w:rFonts w:ascii="Arial" w:eastAsia="Times New Roman" w:hAnsi="Arial" w:cs="Arial"/>
          <w:sz w:val="24"/>
          <w:szCs w:val="24"/>
          <w:lang w:val="en-US" w:bidi="en-US"/>
        </w:rPr>
      </w:pPr>
      <w:r>
        <w:rPr>
          <w:rFonts w:ascii="Arial" w:eastAsia="Times New Roman" w:hAnsi="Arial" w:cs="Arial"/>
          <w:sz w:val="24"/>
          <w:szCs w:val="24"/>
          <w:lang w:val="en-US" w:bidi="en-US"/>
        </w:rPr>
        <w:t xml:space="preserve">Ontario Ministry of Education Uniform code of Accounts </w:t>
      </w:r>
      <w:hyperlink r:id="rId17" w:history="1">
        <w:r w:rsidRPr="00EA3299">
          <w:rPr>
            <w:rStyle w:val="Hyperlink"/>
            <w:rFonts w:ascii="Arial" w:eastAsia="Times New Roman" w:hAnsi="Arial" w:cs="Arial"/>
            <w:sz w:val="24"/>
            <w:szCs w:val="24"/>
            <w:lang w:val="en-US" w:bidi="en-US"/>
          </w:rPr>
          <w:t>https://efis.fma.csc.gov.on.ca/faab/Code_of_Accounts.htm</w:t>
        </w:r>
      </w:hyperlink>
    </w:p>
    <w:p w14:paraId="4DC0037B" w14:textId="690AAA3A" w:rsidR="00AC6D51" w:rsidRDefault="00AC6D51" w:rsidP="00AC6D51">
      <w:pPr>
        <w:pStyle w:val="ListParagraph"/>
        <w:numPr>
          <w:ilvl w:val="0"/>
          <w:numId w:val="21"/>
        </w:numPr>
        <w:rPr>
          <w:rFonts w:ascii="Arial" w:eastAsia="Times New Roman" w:hAnsi="Arial" w:cs="Arial"/>
          <w:sz w:val="24"/>
          <w:szCs w:val="24"/>
          <w:lang w:val="en-US" w:bidi="en-US"/>
        </w:rPr>
      </w:pPr>
      <w:r>
        <w:rPr>
          <w:rFonts w:ascii="Arial" w:eastAsia="Times New Roman" w:hAnsi="Arial" w:cs="Arial"/>
          <w:sz w:val="24"/>
          <w:szCs w:val="24"/>
          <w:lang w:val="en-US" w:bidi="en-US"/>
        </w:rPr>
        <w:t xml:space="preserve">Ontario Ministry of Education Grants for Student Needs Projections </w:t>
      </w:r>
      <w:hyperlink r:id="rId18" w:history="1">
        <w:r w:rsidRPr="00EA3299">
          <w:rPr>
            <w:rStyle w:val="Hyperlink"/>
            <w:rFonts w:ascii="Arial" w:eastAsia="Times New Roman" w:hAnsi="Arial" w:cs="Arial"/>
            <w:sz w:val="24"/>
            <w:szCs w:val="24"/>
            <w:lang w:val="en-US" w:bidi="en-US"/>
          </w:rPr>
          <w:t>https://files.ontario.ca/edu-2223-gsnprojections-en-2022-02-17.pdf</w:t>
        </w:r>
      </w:hyperlink>
    </w:p>
    <w:p w14:paraId="147233B6" w14:textId="3B9AF57B" w:rsidR="00AC6D51" w:rsidRDefault="00AC6D51" w:rsidP="00AC6D51">
      <w:pPr>
        <w:pStyle w:val="ListParagraph"/>
        <w:numPr>
          <w:ilvl w:val="0"/>
          <w:numId w:val="21"/>
        </w:numPr>
        <w:rPr>
          <w:rFonts w:ascii="Arial" w:eastAsia="Times New Roman" w:hAnsi="Arial" w:cs="Arial"/>
          <w:sz w:val="24"/>
          <w:szCs w:val="24"/>
          <w:lang w:val="en-US" w:bidi="en-US"/>
        </w:rPr>
      </w:pPr>
      <w:r>
        <w:rPr>
          <w:rFonts w:ascii="Arial" w:eastAsia="Times New Roman" w:hAnsi="Arial" w:cs="Arial"/>
          <w:sz w:val="24"/>
          <w:szCs w:val="24"/>
          <w:lang w:val="en-US" w:bidi="en-US"/>
        </w:rPr>
        <w:t xml:space="preserve">Ontario Ministry of Education Guide to Special Education Grant </w:t>
      </w:r>
      <w:hyperlink r:id="rId19" w:history="1">
        <w:r w:rsidRPr="00EA3299">
          <w:rPr>
            <w:rStyle w:val="Hyperlink"/>
            <w:rFonts w:ascii="Arial" w:eastAsia="Times New Roman" w:hAnsi="Arial" w:cs="Arial"/>
            <w:sz w:val="24"/>
            <w:szCs w:val="24"/>
            <w:lang w:val="en-US" w:bidi="en-US"/>
          </w:rPr>
          <w:t>https://files.ontario.ca/edu-2223-speced-guide-en-2022-03-21.pdf</w:t>
        </w:r>
      </w:hyperlink>
    </w:p>
    <w:p w14:paraId="46E7B5F9" w14:textId="77777777" w:rsidR="00AC6D51" w:rsidRPr="00B32574" w:rsidRDefault="00AC6D51" w:rsidP="00AC6D51">
      <w:pPr>
        <w:pStyle w:val="ListParagraph"/>
        <w:rPr>
          <w:rFonts w:ascii="Arial" w:eastAsia="Times New Roman" w:hAnsi="Arial" w:cs="Arial"/>
          <w:sz w:val="24"/>
          <w:szCs w:val="24"/>
          <w:lang w:val="en-US" w:bidi="en-US"/>
        </w:rPr>
      </w:pPr>
    </w:p>
    <w:p w14:paraId="603C61B7" w14:textId="77777777" w:rsidR="00C52E48" w:rsidRDefault="00C52E48" w:rsidP="00DC3B1E">
      <w:pPr>
        <w:spacing w:line="276" w:lineRule="auto"/>
        <w:rPr>
          <w:rFonts w:ascii="Arial" w:eastAsia="Times New Roman" w:hAnsi="Arial" w:cs="Arial"/>
          <w:lang w:val="en-US" w:bidi="en-US"/>
        </w:rPr>
      </w:pPr>
    </w:p>
    <w:sectPr w:rsidR="00C52E48" w:rsidSect="005A4A70">
      <w:footerReference w:type="default" r:id="rId20"/>
      <w:pgSz w:w="12240" w:h="15840"/>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BBDD4" w14:textId="77777777" w:rsidR="00454C88" w:rsidRDefault="00454C88" w:rsidP="004A5F46">
      <w:pPr>
        <w:spacing w:after="0" w:line="240" w:lineRule="auto"/>
      </w:pPr>
      <w:r>
        <w:separator/>
      </w:r>
    </w:p>
  </w:endnote>
  <w:endnote w:type="continuationSeparator" w:id="0">
    <w:p w14:paraId="4DD405AE" w14:textId="77777777" w:rsidR="00454C88" w:rsidRDefault="00454C88" w:rsidP="004A5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FC19E" w14:textId="6E8CB12D" w:rsidR="00D00891" w:rsidRDefault="00D00891">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PAAC on SEAC Resource Guide on Special Education Funding Tip Sheet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F03E8C" w:rsidRPr="00F03E8C">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36205027" w14:textId="77777777" w:rsidR="004A5F46" w:rsidRDefault="004A5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28B9D" w14:textId="77777777" w:rsidR="00454C88" w:rsidRDefault="00454C88" w:rsidP="004A5F46">
      <w:pPr>
        <w:spacing w:after="0" w:line="240" w:lineRule="auto"/>
      </w:pPr>
      <w:r>
        <w:separator/>
      </w:r>
    </w:p>
  </w:footnote>
  <w:footnote w:type="continuationSeparator" w:id="0">
    <w:p w14:paraId="645EBA05" w14:textId="77777777" w:rsidR="00454C88" w:rsidRDefault="00454C88" w:rsidP="004A5F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737"/>
    <w:multiLevelType w:val="hybridMultilevel"/>
    <w:tmpl w:val="63C2A6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4D96FB0"/>
    <w:multiLevelType w:val="multilevel"/>
    <w:tmpl w:val="E33CF202"/>
    <w:lvl w:ilvl="0">
      <w:start w:val="1"/>
      <w:numFmt w:val="lowerLetter"/>
      <w:lvlText w:val="%1."/>
      <w:lvlJc w:val="left"/>
      <w:pPr>
        <w:ind w:left="1440" w:hanging="360"/>
      </w:pPr>
    </w:lvl>
    <w:lvl w:ilvl="1">
      <w:start w:val="1"/>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 w15:restartNumberingAfterBreak="0">
    <w:nsid w:val="1E6550DE"/>
    <w:multiLevelType w:val="hybridMultilevel"/>
    <w:tmpl w:val="BE36D092"/>
    <w:lvl w:ilvl="0" w:tplc="1009000F">
      <w:start w:val="1"/>
      <w:numFmt w:val="decimal"/>
      <w:lvlText w:val="%1."/>
      <w:lvlJc w:val="left"/>
      <w:pPr>
        <w:ind w:left="720" w:hanging="360"/>
      </w:pPr>
      <w:rPr>
        <w:rFonts w:hint="default"/>
      </w:rPr>
    </w:lvl>
    <w:lvl w:ilvl="1" w:tplc="A15CEC04">
      <w:start w:val="1"/>
      <w:numFmt w:val="decimal"/>
      <w:lvlText w:val="%2)"/>
      <w:lvlJc w:val="left"/>
      <w:pPr>
        <w:ind w:left="1440" w:hanging="360"/>
      </w:pPr>
      <w:rPr>
        <w:rFonts w:hint="default"/>
      </w:rPr>
    </w:lvl>
    <w:lvl w:ilvl="2" w:tplc="2A184384">
      <w:start w:val="1"/>
      <w:numFmt w:val="lowerLetter"/>
      <w:lvlText w:val="%3."/>
      <w:lvlJc w:val="left"/>
      <w:pPr>
        <w:ind w:left="2340" w:hanging="360"/>
      </w:pPr>
      <w:rPr>
        <w:rFonts w:hint="default"/>
        <w:sz w:val="22"/>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05E7E12"/>
    <w:multiLevelType w:val="multilevel"/>
    <w:tmpl w:val="686454BE"/>
    <w:lvl w:ilvl="0">
      <w:start w:val="1"/>
      <w:numFmt w:val="decimal"/>
      <w:lvlText w:val="%1."/>
      <w:lvlJc w:val="left"/>
      <w:pPr>
        <w:ind w:left="1800" w:hanging="360"/>
      </w:pPr>
    </w:lvl>
    <w:lvl w:ilvl="1">
      <w:start w:val="4"/>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 w15:restartNumberingAfterBreak="0">
    <w:nsid w:val="2FA45186"/>
    <w:multiLevelType w:val="hybridMultilevel"/>
    <w:tmpl w:val="43544E1E"/>
    <w:lvl w:ilvl="0" w:tplc="E27AFDD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88B7709"/>
    <w:multiLevelType w:val="hybridMultilevel"/>
    <w:tmpl w:val="B0B22688"/>
    <w:lvl w:ilvl="0" w:tplc="04090019">
      <w:start w:val="1"/>
      <w:numFmt w:val="lowerLetter"/>
      <w:lvlText w:val="%1."/>
      <w:lvlJc w:val="left"/>
      <w:pPr>
        <w:ind w:left="1211"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DE70A4B"/>
    <w:multiLevelType w:val="hybridMultilevel"/>
    <w:tmpl w:val="324E557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21865AE"/>
    <w:multiLevelType w:val="hybridMultilevel"/>
    <w:tmpl w:val="486EFE94"/>
    <w:lvl w:ilvl="0" w:tplc="12466196">
      <w:numFmt w:val="bullet"/>
      <w:lvlText w:val=""/>
      <w:lvlJc w:val="left"/>
      <w:pPr>
        <w:ind w:left="720" w:hanging="360"/>
      </w:pPr>
      <w:rPr>
        <w:rFonts w:ascii="Symbol" w:eastAsia="Arial"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2B00976"/>
    <w:multiLevelType w:val="hybridMultilevel"/>
    <w:tmpl w:val="400A1E28"/>
    <w:lvl w:ilvl="0" w:tplc="963C27F4">
      <w:start w:val="1"/>
      <w:numFmt w:val="decimal"/>
      <w:lvlText w:val="%1)"/>
      <w:lvlJc w:val="left"/>
      <w:pPr>
        <w:ind w:left="927"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723420D"/>
    <w:multiLevelType w:val="hybridMultilevel"/>
    <w:tmpl w:val="549E8F8E"/>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4A7E1549"/>
    <w:multiLevelType w:val="hybridMultilevel"/>
    <w:tmpl w:val="C87CD3B2"/>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08" w:hanging="360"/>
      </w:pPr>
      <w:rPr>
        <w:rFonts w:ascii="Courier New" w:hAnsi="Courier New" w:cs="Courier New" w:hint="default"/>
      </w:rPr>
    </w:lvl>
    <w:lvl w:ilvl="2" w:tplc="10090005" w:tentative="1">
      <w:start w:val="1"/>
      <w:numFmt w:val="bullet"/>
      <w:lvlText w:val=""/>
      <w:lvlJc w:val="left"/>
      <w:pPr>
        <w:ind w:left="1728" w:hanging="360"/>
      </w:pPr>
      <w:rPr>
        <w:rFonts w:ascii="Wingdings" w:hAnsi="Wingdings" w:hint="default"/>
      </w:rPr>
    </w:lvl>
    <w:lvl w:ilvl="3" w:tplc="10090001" w:tentative="1">
      <w:start w:val="1"/>
      <w:numFmt w:val="bullet"/>
      <w:lvlText w:val=""/>
      <w:lvlJc w:val="left"/>
      <w:pPr>
        <w:ind w:left="2448" w:hanging="360"/>
      </w:pPr>
      <w:rPr>
        <w:rFonts w:ascii="Symbol" w:hAnsi="Symbol" w:hint="default"/>
      </w:rPr>
    </w:lvl>
    <w:lvl w:ilvl="4" w:tplc="10090003" w:tentative="1">
      <w:start w:val="1"/>
      <w:numFmt w:val="bullet"/>
      <w:lvlText w:val="o"/>
      <w:lvlJc w:val="left"/>
      <w:pPr>
        <w:ind w:left="3168" w:hanging="360"/>
      </w:pPr>
      <w:rPr>
        <w:rFonts w:ascii="Courier New" w:hAnsi="Courier New" w:cs="Courier New" w:hint="default"/>
      </w:rPr>
    </w:lvl>
    <w:lvl w:ilvl="5" w:tplc="10090005" w:tentative="1">
      <w:start w:val="1"/>
      <w:numFmt w:val="bullet"/>
      <w:lvlText w:val=""/>
      <w:lvlJc w:val="left"/>
      <w:pPr>
        <w:ind w:left="3888" w:hanging="360"/>
      </w:pPr>
      <w:rPr>
        <w:rFonts w:ascii="Wingdings" w:hAnsi="Wingdings" w:hint="default"/>
      </w:rPr>
    </w:lvl>
    <w:lvl w:ilvl="6" w:tplc="10090001" w:tentative="1">
      <w:start w:val="1"/>
      <w:numFmt w:val="bullet"/>
      <w:lvlText w:val=""/>
      <w:lvlJc w:val="left"/>
      <w:pPr>
        <w:ind w:left="4608" w:hanging="360"/>
      </w:pPr>
      <w:rPr>
        <w:rFonts w:ascii="Symbol" w:hAnsi="Symbol" w:hint="default"/>
      </w:rPr>
    </w:lvl>
    <w:lvl w:ilvl="7" w:tplc="10090003" w:tentative="1">
      <w:start w:val="1"/>
      <w:numFmt w:val="bullet"/>
      <w:lvlText w:val="o"/>
      <w:lvlJc w:val="left"/>
      <w:pPr>
        <w:ind w:left="5328" w:hanging="360"/>
      </w:pPr>
      <w:rPr>
        <w:rFonts w:ascii="Courier New" w:hAnsi="Courier New" w:cs="Courier New" w:hint="default"/>
      </w:rPr>
    </w:lvl>
    <w:lvl w:ilvl="8" w:tplc="10090005" w:tentative="1">
      <w:start w:val="1"/>
      <w:numFmt w:val="bullet"/>
      <w:lvlText w:val=""/>
      <w:lvlJc w:val="left"/>
      <w:pPr>
        <w:ind w:left="6048" w:hanging="360"/>
      </w:pPr>
      <w:rPr>
        <w:rFonts w:ascii="Wingdings" w:hAnsi="Wingdings" w:hint="default"/>
      </w:rPr>
    </w:lvl>
  </w:abstractNum>
  <w:abstractNum w:abstractNumId="11" w15:restartNumberingAfterBreak="0">
    <w:nsid w:val="536347AF"/>
    <w:multiLevelType w:val="hybridMultilevel"/>
    <w:tmpl w:val="A6A6AE82"/>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D80F21"/>
    <w:multiLevelType w:val="hybridMultilevel"/>
    <w:tmpl w:val="455C2B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8823FBD"/>
    <w:multiLevelType w:val="hybridMultilevel"/>
    <w:tmpl w:val="4A7E2232"/>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34B42DBE">
      <w:start w:val="1"/>
      <w:numFmt w:val="lowerRoman"/>
      <w:lvlText w:val="%3."/>
      <w:lvlJc w:val="right"/>
      <w:pPr>
        <w:ind w:left="2160" w:hanging="18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9282706"/>
    <w:multiLevelType w:val="hybridMultilevel"/>
    <w:tmpl w:val="AEBC10FE"/>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0BE24B8"/>
    <w:multiLevelType w:val="hybridMultilevel"/>
    <w:tmpl w:val="BD6A3470"/>
    <w:lvl w:ilvl="0" w:tplc="10090019">
      <w:start w:val="1"/>
      <w:numFmt w:val="lowerLetter"/>
      <w:lvlText w:val="%1."/>
      <w:lvlJc w:val="left"/>
      <w:pPr>
        <w:ind w:left="720" w:hanging="360"/>
      </w:pPr>
    </w:lvl>
    <w:lvl w:ilvl="1" w:tplc="10090003">
      <w:start w:val="1"/>
      <w:numFmt w:val="bullet"/>
      <w:lvlText w:val="o"/>
      <w:lvlJc w:val="left"/>
      <w:pPr>
        <w:ind w:left="1440" w:hanging="360"/>
      </w:pPr>
      <w:rPr>
        <w:rFonts w:ascii="Courier New" w:hAnsi="Courier New" w:cs="Courier New"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A4F38BC"/>
    <w:multiLevelType w:val="hybridMultilevel"/>
    <w:tmpl w:val="A684B1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DD37FAC"/>
    <w:multiLevelType w:val="hybridMultilevel"/>
    <w:tmpl w:val="8736C19E"/>
    <w:lvl w:ilvl="0" w:tplc="04090019">
      <w:start w:val="1"/>
      <w:numFmt w:val="low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15:restartNumberingAfterBreak="0">
    <w:nsid w:val="6E075AC5"/>
    <w:multiLevelType w:val="multilevel"/>
    <w:tmpl w:val="DBE6A1FA"/>
    <w:lvl w:ilvl="0">
      <w:start w:val="1"/>
      <w:numFmt w:val="decimal"/>
      <w:lvlText w:val="%1."/>
      <w:lvlJc w:val="left"/>
      <w:pPr>
        <w:ind w:left="1800" w:hanging="360"/>
      </w:pPr>
      <w:rPr>
        <w:rFonts w:hint="default"/>
      </w:rPr>
    </w:lvl>
    <w:lvl w:ilvl="1">
      <w:start w:val="4"/>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76C6688D"/>
    <w:multiLevelType w:val="hybridMultilevel"/>
    <w:tmpl w:val="D7046D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9DF1FE5"/>
    <w:multiLevelType w:val="hybridMultilevel"/>
    <w:tmpl w:val="78864BB0"/>
    <w:lvl w:ilvl="0" w:tplc="04090001">
      <w:start w:val="1"/>
      <w:numFmt w:val="bullet"/>
      <w:lvlText w:val=""/>
      <w:lvlJc w:val="left"/>
      <w:pPr>
        <w:ind w:left="828" w:hanging="360"/>
      </w:pPr>
      <w:rPr>
        <w:rFonts w:ascii="Symbol" w:hAnsi="Symbol" w:hint="default"/>
      </w:rPr>
    </w:lvl>
    <w:lvl w:ilvl="1" w:tplc="10090003" w:tentative="1">
      <w:start w:val="1"/>
      <w:numFmt w:val="bullet"/>
      <w:lvlText w:val="o"/>
      <w:lvlJc w:val="left"/>
      <w:pPr>
        <w:ind w:left="1548" w:hanging="360"/>
      </w:pPr>
      <w:rPr>
        <w:rFonts w:ascii="Courier New" w:hAnsi="Courier New" w:cs="Courier New" w:hint="default"/>
      </w:rPr>
    </w:lvl>
    <w:lvl w:ilvl="2" w:tplc="10090005" w:tentative="1">
      <w:start w:val="1"/>
      <w:numFmt w:val="bullet"/>
      <w:lvlText w:val=""/>
      <w:lvlJc w:val="left"/>
      <w:pPr>
        <w:ind w:left="2268" w:hanging="360"/>
      </w:pPr>
      <w:rPr>
        <w:rFonts w:ascii="Wingdings" w:hAnsi="Wingdings" w:hint="default"/>
      </w:rPr>
    </w:lvl>
    <w:lvl w:ilvl="3" w:tplc="10090001" w:tentative="1">
      <w:start w:val="1"/>
      <w:numFmt w:val="bullet"/>
      <w:lvlText w:val=""/>
      <w:lvlJc w:val="left"/>
      <w:pPr>
        <w:ind w:left="2988" w:hanging="360"/>
      </w:pPr>
      <w:rPr>
        <w:rFonts w:ascii="Symbol" w:hAnsi="Symbol" w:hint="default"/>
      </w:rPr>
    </w:lvl>
    <w:lvl w:ilvl="4" w:tplc="10090003" w:tentative="1">
      <w:start w:val="1"/>
      <w:numFmt w:val="bullet"/>
      <w:lvlText w:val="o"/>
      <w:lvlJc w:val="left"/>
      <w:pPr>
        <w:ind w:left="3708" w:hanging="360"/>
      </w:pPr>
      <w:rPr>
        <w:rFonts w:ascii="Courier New" w:hAnsi="Courier New" w:cs="Courier New" w:hint="default"/>
      </w:rPr>
    </w:lvl>
    <w:lvl w:ilvl="5" w:tplc="10090005" w:tentative="1">
      <w:start w:val="1"/>
      <w:numFmt w:val="bullet"/>
      <w:lvlText w:val=""/>
      <w:lvlJc w:val="left"/>
      <w:pPr>
        <w:ind w:left="4428" w:hanging="360"/>
      </w:pPr>
      <w:rPr>
        <w:rFonts w:ascii="Wingdings" w:hAnsi="Wingdings" w:hint="default"/>
      </w:rPr>
    </w:lvl>
    <w:lvl w:ilvl="6" w:tplc="10090001" w:tentative="1">
      <w:start w:val="1"/>
      <w:numFmt w:val="bullet"/>
      <w:lvlText w:val=""/>
      <w:lvlJc w:val="left"/>
      <w:pPr>
        <w:ind w:left="5148" w:hanging="360"/>
      </w:pPr>
      <w:rPr>
        <w:rFonts w:ascii="Symbol" w:hAnsi="Symbol" w:hint="default"/>
      </w:rPr>
    </w:lvl>
    <w:lvl w:ilvl="7" w:tplc="10090003" w:tentative="1">
      <w:start w:val="1"/>
      <w:numFmt w:val="bullet"/>
      <w:lvlText w:val="o"/>
      <w:lvlJc w:val="left"/>
      <w:pPr>
        <w:ind w:left="5868" w:hanging="360"/>
      </w:pPr>
      <w:rPr>
        <w:rFonts w:ascii="Courier New" w:hAnsi="Courier New" w:cs="Courier New" w:hint="default"/>
      </w:rPr>
    </w:lvl>
    <w:lvl w:ilvl="8" w:tplc="10090005" w:tentative="1">
      <w:start w:val="1"/>
      <w:numFmt w:val="bullet"/>
      <w:lvlText w:val=""/>
      <w:lvlJc w:val="left"/>
      <w:pPr>
        <w:ind w:left="6588" w:hanging="360"/>
      </w:pPr>
      <w:rPr>
        <w:rFonts w:ascii="Wingdings" w:hAnsi="Wingdings" w:hint="default"/>
      </w:rPr>
    </w:lvl>
  </w:abstractNum>
  <w:abstractNum w:abstractNumId="21" w15:restartNumberingAfterBreak="0">
    <w:nsid w:val="7CB20F12"/>
    <w:multiLevelType w:val="hybridMultilevel"/>
    <w:tmpl w:val="55A61304"/>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num w:numId="1" w16cid:durableId="339695664">
    <w:abstractNumId w:val="0"/>
  </w:num>
  <w:num w:numId="2" w16cid:durableId="1235967817">
    <w:abstractNumId w:val="2"/>
  </w:num>
  <w:num w:numId="3" w16cid:durableId="184558641">
    <w:abstractNumId w:val="12"/>
  </w:num>
  <w:num w:numId="4" w16cid:durableId="573662613">
    <w:abstractNumId w:val="21"/>
  </w:num>
  <w:num w:numId="5" w16cid:durableId="1572733737">
    <w:abstractNumId w:val="3"/>
  </w:num>
  <w:num w:numId="6" w16cid:durableId="668140322">
    <w:abstractNumId w:val="18"/>
  </w:num>
  <w:num w:numId="7" w16cid:durableId="1962222722">
    <w:abstractNumId w:val="14"/>
  </w:num>
  <w:num w:numId="8" w16cid:durableId="1750274086">
    <w:abstractNumId w:val="13"/>
  </w:num>
  <w:num w:numId="9" w16cid:durableId="1370959933">
    <w:abstractNumId w:val="8"/>
  </w:num>
  <w:num w:numId="10" w16cid:durableId="657270906">
    <w:abstractNumId w:val="17"/>
  </w:num>
  <w:num w:numId="11" w16cid:durableId="402023038">
    <w:abstractNumId w:val="4"/>
  </w:num>
  <w:num w:numId="12" w16cid:durableId="1392383824">
    <w:abstractNumId w:val="16"/>
  </w:num>
  <w:num w:numId="13" w16cid:durableId="1025591989">
    <w:abstractNumId w:val="6"/>
  </w:num>
  <w:num w:numId="14" w16cid:durableId="804734814">
    <w:abstractNumId w:val="20"/>
  </w:num>
  <w:num w:numId="15" w16cid:durableId="2073850112">
    <w:abstractNumId w:val="5"/>
  </w:num>
  <w:num w:numId="16" w16cid:durableId="490172439">
    <w:abstractNumId w:val="1"/>
  </w:num>
  <w:num w:numId="17" w16cid:durableId="349140582">
    <w:abstractNumId w:val="11"/>
  </w:num>
  <w:num w:numId="18" w16cid:durableId="1431586023">
    <w:abstractNumId w:val="15"/>
  </w:num>
  <w:num w:numId="19" w16cid:durableId="20055030">
    <w:abstractNumId w:val="9"/>
  </w:num>
  <w:num w:numId="20" w16cid:durableId="1149831604">
    <w:abstractNumId w:val="19"/>
  </w:num>
  <w:num w:numId="21" w16cid:durableId="343290475">
    <w:abstractNumId w:val="7"/>
  </w:num>
  <w:num w:numId="22" w16cid:durableId="11839762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89"/>
    <w:rsid w:val="0003753B"/>
    <w:rsid w:val="00114BCB"/>
    <w:rsid w:val="00127D03"/>
    <w:rsid w:val="00142DDB"/>
    <w:rsid w:val="001A605E"/>
    <w:rsid w:val="00292BDB"/>
    <w:rsid w:val="00314F71"/>
    <w:rsid w:val="00357B8B"/>
    <w:rsid w:val="0036184E"/>
    <w:rsid w:val="00372E3B"/>
    <w:rsid w:val="00382657"/>
    <w:rsid w:val="003A3E2D"/>
    <w:rsid w:val="003C076A"/>
    <w:rsid w:val="003C6B9C"/>
    <w:rsid w:val="003D7E2C"/>
    <w:rsid w:val="003E1E36"/>
    <w:rsid w:val="004143AC"/>
    <w:rsid w:val="00454C88"/>
    <w:rsid w:val="004A5696"/>
    <w:rsid w:val="004A5F46"/>
    <w:rsid w:val="004B4475"/>
    <w:rsid w:val="004C4AC9"/>
    <w:rsid w:val="004E7896"/>
    <w:rsid w:val="005103A7"/>
    <w:rsid w:val="00554D29"/>
    <w:rsid w:val="00586870"/>
    <w:rsid w:val="005A4A70"/>
    <w:rsid w:val="005C0A73"/>
    <w:rsid w:val="00621A64"/>
    <w:rsid w:val="00666CAA"/>
    <w:rsid w:val="00677CF6"/>
    <w:rsid w:val="006827BE"/>
    <w:rsid w:val="006D7418"/>
    <w:rsid w:val="00703C78"/>
    <w:rsid w:val="00716B88"/>
    <w:rsid w:val="007926E7"/>
    <w:rsid w:val="007961E5"/>
    <w:rsid w:val="007E3F6A"/>
    <w:rsid w:val="008B2678"/>
    <w:rsid w:val="008B6DC4"/>
    <w:rsid w:val="008C6283"/>
    <w:rsid w:val="00992B42"/>
    <w:rsid w:val="009F1EBB"/>
    <w:rsid w:val="00A10D10"/>
    <w:rsid w:val="00A40946"/>
    <w:rsid w:val="00A85227"/>
    <w:rsid w:val="00AB70BE"/>
    <w:rsid w:val="00AC6D51"/>
    <w:rsid w:val="00B06624"/>
    <w:rsid w:val="00B20D89"/>
    <w:rsid w:val="00B32574"/>
    <w:rsid w:val="00B35CAC"/>
    <w:rsid w:val="00B60DD9"/>
    <w:rsid w:val="00B93B9B"/>
    <w:rsid w:val="00BB07D0"/>
    <w:rsid w:val="00BB52C8"/>
    <w:rsid w:val="00BB7BFE"/>
    <w:rsid w:val="00BE54E5"/>
    <w:rsid w:val="00C1625F"/>
    <w:rsid w:val="00C20C91"/>
    <w:rsid w:val="00C30E47"/>
    <w:rsid w:val="00C5006E"/>
    <w:rsid w:val="00C52E48"/>
    <w:rsid w:val="00C54E88"/>
    <w:rsid w:val="00C905A9"/>
    <w:rsid w:val="00CB4E5C"/>
    <w:rsid w:val="00D00891"/>
    <w:rsid w:val="00D24F91"/>
    <w:rsid w:val="00D366A3"/>
    <w:rsid w:val="00DA666B"/>
    <w:rsid w:val="00DC3B1E"/>
    <w:rsid w:val="00DD5CDD"/>
    <w:rsid w:val="00E41289"/>
    <w:rsid w:val="00E66A0F"/>
    <w:rsid w:val="00EE3F7F"/>
    <w:rsid w:val="00F015CF"/>
    <w:rsid w:val="00F03E8C"/>
    <w:rsid w:val="00F37244"/>
    <w:rsid w:val="00F569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0AB6D"/>
  <w15:docId w15:val="{3C3E5449-2DB5-46CA-9962-5B8E94CA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D89"/>
    <w:pPr>
      <w:ind w:left="720"/>
      <w:contextualSpacing/>
    </w:pPr>
  </w:style>
  <w:style w:type="paragraph" w:styleId="Header">
    <w:name w:val="header"/>
    <w:basedOn w:val="Normal"/>
    <w:link w:val="HeaderChar"/>
    <w:uiPriority w:val="99"/>
    <w:unhideWhenUsed/>
    <w:rsid w:val="004A5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F46"/>
  </w:style>
  <w:style w:type="paragraph" w:styleId="Footer">
    <w:name w:val="footer"/>
    <w:basedOn w:val="Normal"/>
    <w:link w:val="FooterChar"/>
    <w:uiPriority w:val="99"/>
    <w:unhideWhenUsed/>
    <w:rsid w:val="004A5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F46"/>
  </w:style>
  <w:style w:type="character" w:styleId="Hyperlink">
    <w:name w:val="Hyperlink"/>
    <w:basedOn w:val="DefaultParagraphFont"/>
    <w:uiPriority w:val="99"/>
    <w:unhideWhenUsed/>
    <w:rsid w:val="003D7E2C"/>
    <w:rPr>
      <w:color w:val="0563C1" w:themeColor="hyperlink"/>
      <w:u w:val="single"/>
    </w:rPr>
  </w:style>
  <w:style w:type="character" w:customStyle="1" w:styleId="UnresolvedMention1">
    <w:name w:val="Unresolved Mention1"/>
    <w:basedOn w:val="DefaultParagraphFont"/>
    <w:uiPriority w:val="99"/>
    <w:semiHidden/>
    <w:unhideWhenUsed/>
    <w:rsid w:val="003D7E2C"/>
    <w:rPr>
      <w:color w:val="605E5C"/>
      <w:shd w:val="clear" w:color="auto" w:fill="E1DFDD"/>
    </w:rPr>
  </w:style>
  <w:style w:type="character" w:styleId="CommentReference">
    <w:name w:val="annotation reference"/>
    <w:basedOn w:val="DefaultParagraphFont"/>
    <w:uiPriority w:val="99"/>
    <w:semiHidden/>
    <w:unhideWhenUsed/>
    <w:rsid w:val="005C0A73"/>
    <w:rPr>
      <w:sz w:val="16"/>
      <w:szCs w:val="16"/>
    </w:rPr>
  </w:style>
  <w:style w:type="paragraph" w:styleId="CommentText">
    <w:name w:val="annotation text"/>
    <w:basedOn w:val="Normal"/>
    <w:link w:val="CommentTextChar"/>
    <w:uiPriority w:val="99"/>
    <w:semiHidden/>
    <w:unhideWhenUsed/>
    <w:rsid w:val="005C0A73"/>
    <w:pPr>
      <w:spacing w:line="240" w:lineRule="auto"/>
    </w:pPr>
    <w:rPr>
      <w:sz w:val="20"/>
      <w:szCs w:val="20"/>
    </w:rPr>
  </w:style>
  <w:style w:type="character" w:customStyle="1" w:styleId="CommentTextChar">
    <w:name w:val="Comment Text Char"/>
    <w:basedOn w:val="DefaultParagraphFont"/>
    <w:link w:val="CommentText"/>
    <w:uiPriority w:val="99"/>
    <w:semiHidden/>
    <w:rsid w:val="005C0A73"/>
    <w:rPr>
      <w:sz w:val="20"/>
      <w:szCs w:val="20"/>
    </w:rPr>
  </w:style>
  <w:style w:type="paragraph" w:styleId="CommentSubject">
    <w:name w:val="annotation subject"/>
    <w:basedOn w:val="CommentText"/>
    <w:next w:val="CommentText"/>
    <w:link w:val="CommentSubjectChar"/>
    <w:uiPriority w:val="99"/>
    <w:semiHidden/>
    <w:unhideWhenUsed/>
    <w:rsid w:val="005C0A73"/>
    <w:rPr>
      <w:b/>
      <w:bCs/>
    </w:rPr>
  </w:style>
  <w:style w:type="character" w:customStyle="1" w:styleId="CommentSubjectChar">
    <w:name w:val="Comment Subject Char"/>
    <w:basedOn w:val="CommentTextChar"/>
    <w:link w:val="CommentSubject"/>
    <w:uiPriority w:val="99"/>
    <w:semiHidden/>
    <w:rsid w:val="005C0A73"/>
    <w:rPr>
      <w:b/>
      <w:bCs/>
      <w:sz w:val="20"/>
      <w:szCs w:val="20"/>
    </w:rPr>
  </w:style>
  <w:style w:type="paragraph" w:styleId="Revision">
    <w:name w:val="Revision"/>
    <w:hidden/>
    <w:uiPriority w:val="99"/>
    <w:semiHidden/>
    <w:rsid w:val="005C0A73"/>
    <w:pPr>
      <w:spacing w:after="0" w:line="240" w:lineRule="auto"/>
    </w:pPr>
  </w:style>
  <w:style w:type="paragraph" w:styleId="BalloonText">
    <w:name w:val="Balloon Text"/>
    <w:basedOn w:val="Normal"/>
    <w:link w:val="BalloonTextChar"/>
    <w:uiPriority w:val="99"/>
    <w:semiHidden/>
    <w:unhideWhenUsed/>
    <w:rsid w:val="00D00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8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46650">
      <w:bodyDiv w:val="1"/>
      <w:marLeft w:val="0"/>
      <w:marRight w:val="0"/>
      <w:marTop w:val="0"/>
      <w:marBottom w:val="0"/>
      <w:divBdr>
        <w:top w:val="none" w:sz="0" w:space="0" w:color="auto"/>
        <w:left w:val="none" w:sz="0" w:space="0" w:color="auto"/>
        <w:bottom w:val="none" w:sz="0" w:space="0" w:color="auto"/>
        <w:right w:val="none" w:sz="0" w:space="0" w:color="auto"/>
      </w:divBdr>
    </w:div>
    <w:div w:id="665324060">
      <w:bodyDiv w:val="1"/>
      <w:marLeft w:val="0"/>
      <w:marRight w:val="0"/>
      <w:marTop w:val="0"/>
      <w:marBottom w:val="0"/>
      <w:divBdr>
        <w:top w:val="none" w:sz="0" w:space="0" w:color="auto"/>
        <w:left w:val="none" w:sz="0" w:space="0" w:color="auto"/>
        <w:bottom w:val="none" w:sz="0" w:space="0" w:color="auto"/>
        <w:right w:val="none" w:sz="0" w:space="0" w:color="auto"/>
      </w:divBdr>
    </w:div>
    <w:div w:id="127031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aac-seac.ca/resources/paac-on-seac-funding-resource-guide-2022/" TargetMode="External"/><Relationship Id="rId18" Type="http://schemas.openxmlformats.org/officeDocument/2006/relationships/hyperlink" Target="https://files.ontario.ca/edu-2223-gsnprojections-en-2022-02-17.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aac-seac.ca" TargetMode="External"/><Relationship Id="rId17" Type="http://schemas.openxmlformats.org/officeDocument/2006/relationships/hyperlink" Target="https://efis.fma.csc.gov.on.ca/faab/Code_of_Accounts.htm" TargetMode="External"/><Relationship Id="rId2" Type="http://schemas.openxmlformats.org/officeDocument/2006/relationships/numbering" Target="numbering.xml"/><Relationship Id="rId16" Type="http://schemas.openxmlformats.org/officeDocument/2006/relationships/hyperlink" Target="https://files.ontario.ca/edu-2022-23-technical-paper-en-2022-03-15.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https://www.ontario.ca/page/education-funding-2022-23" TargetMode="External"/><Relationship Id="rId10" Type="http://schemas.openxmlformats.org/officeDocument/2006/relationships/hyperlink" Target="about:blank" TargetMode="External"/><Relationship Id="rId19" Type="http://schemas.openxmlformats.org/officeDocument/2006/relationships/hyperlink" Target="https://files.ontario.ca/edu-2223-speced-guide-en-2022-03-21.pdf"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www.paac-seac.ca/home/paac-on-seac-effective-practices-handbook-for-seac-membe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DCD0D-F811-4337-9656-DA41B78D3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1530</Words>
  <Characters>8722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Morse, Alison</dc:creator>
  <cp:lastModifiedBy>Diane Wagner</cp:lastModifiedBy>
  <cp:revision>2</cp:revision>
  <dcterms:created xsi:type="dcterms:W3CDTF">2023-04-13T12:47:00Z</dcterms:created>
  <dcterms:modified xsi:type="dcterms:W3CDTF">2023-04-13T12:47:00Z</dcterms:modified>
</cp:coreProperties>
</file>